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47" w:rsidRPr="002D0593" w:rsidRDefault="00585FFD" w:rsidP="0048759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66840" cy="8885436"/>
            <wp:effectExtent l="19050" t="0" r="0" b="0"/>
            <wp:docPr id="3" name="Рисунок 1" descr="C:\Users\PC\Pictures\2021-03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1-03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8885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3D47"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lastRenderedPageBreak/>
        <w:t>Аналитическая</w:t>
      </w:r>
      <w:r w:rsidR="00D13D47"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="00D13D47" w:rsidRPr="002D059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часть</w:t>
      </w:r>
    </w:p>
    <w:p w:rsidR="00D13D47" w:rsidRPr="00714A2F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3D47" w:rsidRPr="00714A2F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14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988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4"/>
        <w:gridCol w:w="6099"/>
      </w:tblGrid>
      <w:tr w:rsidR="00D13D47" w:rsidRPr="00487591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714A2F" w:rsidRDefault="00D13D47" w:rsidP="004875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</w:p>
          <w:p w:rsidR="00D13D47" w:rsidRDefault="00D13D47" w:rsidP="0048759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</w:p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Дербент»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«Надежда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13D47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Саибат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Агасиевна</w:t>
            </w:r>
          </w:p>
        </w:tc>
      </w:tr>
      <w:tr w:rsidR="00D13D47" w:rsidRPr="00714A2F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0C5A97" w:rsidRDefault="00D13D47" w:rsidP="004875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368608, Г. Дербент, ул. </w:t>
            </w:r>
            <w:proofErr w:type="gramStart"/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Строительная</w:t>
            </w:r>
            <w:proofErr w:type="gramEnd"/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C5A97" w:rsidRPr="000C5A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13D47" w:rsidRPr="00714A2F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факс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0C5A97" w:rsidRDefault="00D13D47" w:rsidP="004875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8-928-238-73-47</w:t>
            </w:r>
          </w:p>
        </w:tc>
      </w:tr>
      <w:tr w:rsidR="00D13D47" w:rsidRPr="00714A2F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0C5A97" w:rsidRDefault="00D13D47" w:rsidP="004875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sad5d@inbox.ru</w:t>
            </w:r>
          </w:p>
        </w:tc>
      </w:tr>
      <w:tr w:rsidR="00D13D47" w:rsidRPr="00487591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0C5A97" w:rsidRDefault="00D13D47" w:rsidP="004875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городского округа «город Дербент» </w:t>
            </w:r>
          </w:p>
        </w:tc>
      </w:tr>
      <w:tr w:rsidR="00D13D47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0C5A97" w:rsidRDefault="00D13D47" w:rsidP="004875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 год</w:t>
            </w:r>
          </w:p>
        </w:tc>
      </w:tr>
      <w:tr w:rsidR="00D13D47" w:rsidTr="00487591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D47" w:rsidRPr="000C5A97" w:rsidRDefault="00D13D47" w:rsidP="004875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A97">
              <w:rPr>
                <w:rFonts w:ascii="Times New Roman" w:hAnsi="Times New Roman" w:cs="Times New Roman"/>
                <w:sz w:val="24"/>
                <w:szCs w:val="24"/>
              </w:rPr>
              <w:t>от 2 октября 2019 г. №9448</w:t>
            </w:r>
          </w:p>
        </w:tc>
      </w:tr>
    </w:tbl>
    <w:p w:rsidR="00487591" w:rsidRDefault="00487591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13D47" w:rsidRPr="002D0593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дошкольное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городского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округа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«город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Дербент»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5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«Надежда»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расположено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городе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вдали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производящих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предприятий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торговых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мест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берегу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моря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Здание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построено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типовому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проекту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Проектная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наполняемость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100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мест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Общая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площадь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здания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sz w:val="28"/>
          <w:szCs w:val="28"/>
          <w:lang w:val="ru-RU"/>
        </w:rPr>
        <w:t>3351</w:t>
      </w:r>
      <w:r w:rsidRPr="002D0593">
        <w:rPr>
          <w:rFonts w:hAnsi="Times New Roman" w:cs="Times New Roman"/>
          <w:sz w:val="28"/>
          <w:szCs w:val="28"/>
          <w:lang w:val="ru-RU"/>
        </w:rPr>
        <w:t>кв</w:t>
      </w:r>
      <w:r w:rsidRPr="002D0593">
        <w:rPr>
          <w:rFonts w:hAnsi="Times New Roman" w:cs="Times New Roman"/>
          <w:sz w:val="28"/>
          <w:szCs w:val="28"/>
          <w:lang w:val="ru-RU"/>
        </w:rPr>
        <w:t>.</w:t>
      </w:r>
      <w:r w:rsidRPr="002D0593">
        <w:rPr>
          <w:rFonts w:hAnsi="Times New Roman" w:cs="Times New Roman"/>
          <w:sz w:val="28"/>
          <w:szCs w:val="28"/>
        </w:rPr>
        <w:t> </w:t>
      </w:r>
      <w:r w:rsidRPr="002D0593">
        <w:rPr>
          <w:rFonts w:hAnsi="Times New Roman" w:cs="Times New Roman"/>
          <w:sz w:val="28"/>
          <w:szCs w:val="28"/>
          <w:lang w:val="ru-RU"/>
        </w:rPr>
        <w:t>м</w:t>
      </w:r>
      <w:r w:rsidRPr="002D0593">
        <w:rPr>
          <w:rFonts w:hAnsi="Times New Roman" w:cs="Times New Roman"/>
          <w:sz w:val="28"/>
          <w:szCs w:val="28"/>
          <w:lang w:val="ru-RU"/>
        </w:rPr>
        <w:t>,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площадь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помещений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используемых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непосредственно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нужд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sz w:val="28"/>
          <w:szCs w:val="28"/>
          <w:lang w:val="ru-RU"/>
        </w:rPr>
        <w:t>786,8</w:t>
      </w:r>
      <w:r w:rsidRPr="002D0593">
        <w:rPr>
          <w:rFonts w:hAnsi="Times New Roman" w:cs="Times New Roman"/>
          <w:sz w:val="28"/>
          <w:szCs w:val="28"/>
        </w:rPr>
        <w:t> </w:t>
      </w:r>
      <w:r w:rsidRPr="002D0593">
        <w:rPr>
          <w:rFonts w:hAnsi="Times New Roman" w:cs="Times New Roman"/>
          <w:sz w:val="28"/>
          <w:szCs w:val="28"/>
          <w:lang w:val="ru-RU"/>
        </w:rPr>
        <w:t>кв</w:t>
      </w:r>
      <w:r w:rsidRPr="002D0593">
        <w:rPr>
          <w:rFonts w:hAnsi="Times New Roman" w:cs="Times New Roman"/>
          <w:sz w:val="28"/>
          <w:szCs w:val="28"/>
          <w:lang w:val="ru-RU"/>
        </w:rPr>
        <w:t>.</w:t>
      </w:r>
      <w:r w:rsidRPr="002D0593">
        <w:rPr>
          <w:rFonts w:hAnsi="Times New Roman" w:cs="Times New Roman"/>
          <w:sz w:val="28"/>
          <w:szCs w:val="28"/>
        </w:rPr>
        <w:t> </w:t>
      </w:r>
      <w:r w:rsidRPr="002D0593">
        <w:rPr>
          <w:rFonts w:hAnsi="Times New Roman" w:cs="Times New Roman"/>
          <w:sz w:val="28"/>
          <w:szCs w:val="28"/>
          <w:lang w:val="ru-RU"/>
        </w:rPr>
        <w:t>м</w:t>
      </w:r>
      <w:r w:rsidRPr="002D0593">
        <w:rPr>
          <w:rFonts w:hAnsi="Times New Roman" w:cs="Times New Roman"/>
          <w:sz w:val="28"/>
          <w:szCs w:val="28"/>
          <w:lang w:val="ru-RU"/>
        </w:rPr>
        <w:t>.</w:t>
      </w:r>
    </w:p>
    <w:p w:rsidR="00D13D47" w:rsidRPr="002D0593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Цель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деятельности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осуществление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2D0593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Предметом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деятельности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общей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культуры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физических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интеллектуальных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нравственных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эстетических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личностных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качеств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предпосылок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сохранение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укрепление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>
        <w:rPr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87591" w:rsidRDefault="00487591" w:rsidP="00487591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D13D47" w:rsidRPr="002D0593" w:rsidRDefault="00D13D47" w:rsidP="00487591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Режим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работы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Детского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b/>
          <w:color w:val="000000"/>
          <w:sz w:val="28"/>
          <w:szCs w:val="28"/>
          <w:lang w:val="ru-RU"/>
        </w:rPr>
        <w:t>сада</w:t>
      </w:r>
    </w:p>
    <w:p w:rsidR="00487591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Рабочая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неделя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пятидневная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понедельника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пятницу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487591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Длительность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пребывания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12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13D47" w:rsidRPr="002D0593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Режим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7:00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19:00.</w:t>
      </w:r>
    </w:p>
    <w:p w:rsidR="00D13D47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87591" w:rsidRDefault="00487591" w:rsidP="0048759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87591" w:rsidRDefault="00487591" w:rsidP="0048759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13D47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13D47" w:rsidRPr="002D0593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II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системы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управления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D13D47" w:rsidRPr="002D0593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Управление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Детским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садом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действующим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уставом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2D0593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Управление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Детским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садом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строится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принципах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единоначалия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коллегиальности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Коллегиальными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органами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управляющий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совет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совет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общее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собрание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Единоличным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исполнительным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органом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2D0593">
        <w:rPr>
          <w:rFonts w:hAnsi="Times New Roman" w:cs="Times New Roman"/>
          <w:color w:val="000000"/>
          <w:sz w:val="28"/>
          <w:szCs w:val="28"/>
        </w:rPr>
        <w:t> 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заведующий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2D0593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Органы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действующие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0593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7"/>
        <w:gridCol w:w="7078"/>
      </w:tblGrid>
      <w:tr w:rsidR="00D13D47" w:rsidTr="00D13D4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13D47" w:rsidRPr="00487591" w:rsidTr="00D13D4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D13D47" w:rsidTr="00D13D47">
        <w:tc>
          <w:tcPr>
            <w:tcW w:w="29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70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714A2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13D47" w:rsidRPr="00461F35" w:rsidRDefault="00D13D47" w:rsidP="00487591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Pr="00461F35" w:rsidRDefault="00D13D47" w:rsidP="00487591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Pr="00461F35" w:rsidRDefault="00D13D47" w:rsidP="00487591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1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Pr="00714A2F" w:rsidRDefault="00D13D47" w:rsidP="00487591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  <w:p w:rsidR="00D13D47" w:rsidRDefault="00D13D47" w:rsidP="00487591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13D47" w:rsidRPr="00714A2F" w:rsidRDefault="00D13D47" w:rsidP="00487591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Pr="00714A2F" w:rsidRDefault="00D13D47" w:rsidP="00487591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Default="00D13D47" w:rsidP="00487591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D13D47" w:rsidRPr="00487591" w:rsidTr="00D13D47">
        <w:trPr>
          <w:trHeight w:val="555"/>
        </w:trPr>
        <w:tc>
          <w:tcPr>
            <w:tcW w:w="2987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707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>
              <w:rPr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13D47" w:rsidRPr="00714A2F" w:rsidRDefault="00D13D47" w:rsidP="00487591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Pr="00714A2F" w:rsidRDefault="00D13D47" w:rsidP="00487591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Pr="00714A2F" w:rsidRDefault="00D13D47" w:rsidP="00487591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13D47" w:rsidRPr="00714A2F" w:rsidRDefault="00D13D47" w:rsidP="00487591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D13D47" w:rsidRPr="00487591" w:rsidTr="00D13D47">
        <w:trPr>
          <w:trHeight w:val="6990"/>
        </w:trPr>
        <w:tc>
          <w:tcPr>
            <w:tcW w:w="2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A3129D" w:rsidRDefault="00D13D47" w:rsidP="00487591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A3129D">
              <w:rPr>
                <w:lang w:val="ru-RU"/>
              </w:rPr>
              <w:t>содействует 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т.д.),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проводит разъяснительную и консультативную работу среди родителей (законных представителей) воспитанников об их правах и обязанностях.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оказывает содействие в проведении массовых воспитательных мероприятий с детьми.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участвует в подготовке ДОУ к новому учебному году.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совместно с руководством ДОУ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оказывает помощь руководству ДОУ в организации и проведении общих родительских собраний.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рассматривает обращения в свой адрес, а так же обращения по вопросам, отнесенным настоящим положением к компетенции Совета родителей, по поручению руководителя ДОУ.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принимает участие в обсуждении локальных актов ДОУ по вопросам, относящихся к полномочиям Совета родителей.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      </w:r>
          </w:p>
          <w:p w:rsidR="00D13D47" w:rsidRPr="008D601B" w:rsidRDefault="00D13D47" w:rsidP="00487591">
            <w:pPr>
              <w:pStyle w:val="a3"/>
              <w:numPr>
                <w:ilvl w:val="1"/>
                <w:numId w:val="11"/>
              </w:numPr>
              <w:spacing w:before="0" w:beforeAutospacing="0" w:after="0" w:afterAutospacing="0"/>
              <w:ind w:left="0"/>
              <w:rPr>
                <w:lang w:val="ru-RU"/>
              </w:rPr>
            </w:pPr>
            <w:r w:rsidRPr="008D601B">
              <w:rPr>
                <w:lang w:val="ru-RU"/>
              </w:rPr>
              <w:t>взаимодействует с другими органами самоуправления, общественными организациями по вопросу пропаганды традиций ДОУ</w:t>
            </w:r>
          </w:p>
        </w:tc>
      </w:tr>
    </w:tbl>
    <w:p w:rsidR="00487591" w:rsidRDefault="00487591" w:rsidP="0048759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13D47" w:rsidRPr="00EF533A" w:rsidRDefault="00D13D47" w:rsidP="0048759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Структура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система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соответствуют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специфике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система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оценивается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эффективная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позволяющая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учесть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следующем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планируется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87591" w:rsidRDefault="00487591" w:rsidP="00487591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13D47" w:rsidRPr="00EF533A" w:rsidRDefault="00D13D47" w:rsidP="00487591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III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</w:p>
    <w:p w:rsidR="00D13D47" w:rsidRDefault="00D13D47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3D47">
        <w:rPr>
          <w:rFonts w:ascii="Times New Roman" w:hAnsi="Times New Roman" w:cs="Times New Roman"/>
          <w:sz w:val="28"/>
          <w:szCs w:val="28"/>
          <w:lang w:val="ru-RU"/>
        </w:rPr>
        <w:t>Образовательная деятельность в Детском саду организована в соответствии с</w:t>
      </w:r>
      <w:r w:rsidRPr="00D13D47">
        <w:rPr>
          <w:rFonts w:ascii="Times New Roman" w:hAnsi="Times New Roman" w:cs="Times New Roman"/>
          <w:sz w:val="28"/>
          <w:szCs w:val="28"/>
        </w:rPr>
        <w:t> </w:t>
      </w:r>
      <w:hyperlink r:id="rId6" w:anchor="/document/99/902389617/" w:history="1">
        <w:r w:rsidRPr="00D13D4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Федеральным законом от 29.12.2012 № 273-ФЗ</w:t>
        </w:r>
      </w:hyperlink>
      <w:r w:rsidRPr="00D13D47">
        <w:rPr>
          <w:rFonts w:ascii="Times New Roman" w:hAnsi="Times New Roman" w:cs="Times New Roman"/>
          <w:sz w:val="28"/>
          <w:szCs w:val="28"/>
        </w:rPr>
        <w:t> </w:t>
      </w:r>
      <w:r w:rsidRPr="00D13D47">
        <w:rPr>
          <w:rFonts w:ascii="Times New Roman" w:hAnsi="Times New Roman" w:cs="Times New Roman"/>
          <w:sz w:val="28"/>
          <w:szCs w:val="28"/>
          <w:lang w:val="ru-RU"/>
        </w:rPr>
        <w:t>«Об образовании в Российской Федерации»,</w:t>
      </w:r>
      <w:r w:rsidRPr="00D13D47">
        <w:rPr>
          <w:rFonts w:ascii="Times New Roman" w:hAnsi="Times New Roman" w:cs="Times New Roman"/>
          <w:sz w:val="28"/>
          <w:szCs w:val="28"/>
        </w:rPr>
        <w:t> </w:t>
      </w:r>
      <w:hyperlink r:id="rId7" w:anchor="/document/99/499057887/" w:history="1">
        <w:r w:rsidRPr="00D13D4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ФГОС дошкольного </w:t>
        </w:r>
        <w:proofErr w:type="gramStart"/>
        <w:r w:rsidRPr="00D13D4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образовани</w:t>
        </w:r>
      </w:hyperlink>
      <w:hyperlink r:id="rId8" w:anchor="/document/99/499057887/" w:history="1">
        <w:r w:rsidRPr="00D13D4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  <w:proofErr w:type="gramEnd"/>
      </w:hyperlink>
      <w:r w:rsidRPr="00D13D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3D47">
        <w:rPr>
          <w:rFonts w:ascii="Times New Roman" w:hAnsi="Times New Roman" w:cs="Times New Roman"/>
          <w:sz w:val="28"/>
          <w:szCs w:val="28"/>
        </w:rPr>
        <w:t> </w:t>
      </w:r>
      <w:hyperlink r:id="rId9" w:anchor="/document/97/485031/" w:history="1">
        <w:r w:rsidRPr="00D13D4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СП 2.4.3648-20</w:t>
        </w:r>
      </w:hyperlink>
      <w:r w:rsidRPr="00D13D47">
        <w:rPr>
          <w:rFonts w:ascii="Times New Roman" w:hAnsi="Times New Roman" w:cs="Times New Roman"/>
          <w:sz w:val="28"/>
          <w:szCs w:val="28"/>
        </w:rPr>
        <w:t> </w:t>
      </w:r>
      <w:r w:rsidRPr="00D13D47">
        <w:rPr>
          <w:rFonts w:ascii="Times New Roman" w:hAnsi="Times New Roman" w:cs="Times New Roman"/>
          <w:sz w:val="28"/>
          <w:szCs w:val="28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3D47" w:rsidRPr="00EF533A" w:rsidRDefault="00D13D47" w:rsidP="00487591">
      <w:pPr>
        <w:spacing w:before="0" w:beforeAutospacing="0" w:after="0" w:afterAutospacing="0" w:line="276" w:lineRule="auto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13D47">
        <w:rPr>
          <w:rFonts w:ascii="Times New Roman" w:hAnsi="Times New Roman" w:cs="Times New Roman"/>
          <w:sz w:val="28"/>
          <w:szCs w:val="28"/>
          <w:lang w:val="ru-RU"/>
        </w:rPr>
        <w:t>Образовательная деятельность ведется на основании утвержденной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составлена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примерной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санитарно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эпидемиологическими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правилами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нормативами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недельной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нагрузки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Default="00D13D47" w:rsidP="0048759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посещают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9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возрасте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7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13D47" w:rsidRPr="00EF533A" w:rsidRDefault="00D13D47" w:rsidP="0048759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сформировано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5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общеразвивающей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13D47" w:rsidRPr="00EF533A" w:rsidRDefault="00D13D47" w:rsidP="00487591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раннего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возраста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19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D13D47" w:rsidRPr="00EF533A" w:rsidRDefault="00D13D47" w:rsidP="00487591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ладшая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13D47" w:rsidRPr="00EF533A" w:rsidRDefault="00D13D47" w:rsidP="00487591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средняя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группа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20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D13D47" w:rsidRPr="00EF533A" w:rsidRDefault="00D13D47" w:rsidP="00487591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старшая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группа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D13D47" w:rsidRPr="00EF533A" w:rsidRDefault="00D13D47" w:rsidP="00487591">
      <w:pPr>
        <w:numPr>
          <w:ilvl w:val="0"/>
          <w:numId w:val="3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подготовительная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F533A" w:rsidRDefault="00D13D47" w:rsidP="0048759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анализируется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диагностики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</w:rPr>
        <w:t>Формы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проведения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диагностики</w:t>
      </w:r>
      <w:r w:rsidRPr="00EF533A">
        <w:rPr>
          <w:rFonts w:hAnsi="Times New Roman" w:cs="Times New Roman"/>
          <w:color w:val="000000"/>
          <w:sz w:val="28"/>
          <w:szCs w:val="28"/>
        </w:rPr>
        <w:t>:</w:t>
      </w:r>
    </w:p>
    <w:p w:rsidR="00D13D47" w:rsidRPr="00EF533A" w:rsidRDefault="00D13D47" w:rsidP="00487591">
      <w:pPr>
        <w:numPr>
          <w:ilvl w:val="0"/>
          <w:numId w:val="4"/>
        </w:numPr>
        <w:spacing w:before="0" w:beforeAutospacing="0" w:after="0" w:afterAutospacing="0" w:line="360" w:lineRule="auto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диагностические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каждому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разделу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D13D47" w:rsidRPr="00EF533A" w:rsidRDefault="00D13D47" w:rsidP="00487591">
      <w:pPr>
        <w:numPr>
          <w:ilvl w:val="0"/>
          <w:numId w:val="4"/>
        </w:numPr>
        <w:spacing w:before="0" w:beforeAutospacing="0" w:after="0" w:afterAutospacing="0" w:line="360" w:lineRule="auto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диагностические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срезы</w:t>
      </w:r>
      <w:r w:rsidRPr="00EF533A">
        <w:rPr>
          <w:rFonts w:hAnsi="Times New Roman" w:cs="Times New Roman"/>
          <w:color w:val="000000"/>
          <w:sz w:val="28"/>
          <w:szCs w:val="28"/>
        </w:rPr>
        <w:t>;</w:t>
      </w:r>
    </w:p>
    <w:p w:rsidR="00D13D47" w:rsidRPr="00EF533A" w:rsidRDefault="00D13D47" w:rsidP="00487591">
      <w:pPr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EF533A">
        <w:rPr>
          <w:rFonts w:hAnsi="Times New Roman" w:cs="Times New Roman"/>
          <w:color w:val="000000"/>
          <w:sz w:val="28"/>
          <w:szCs w:val="28"/>
        </w:rPr>
        <w:t>наблюдения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</w:rPr>
        <w:t>итоговые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занятия</w:t>
      </w:r>
      <w:r w:rsidRPr="00EF533A">
        <w:rPr>
          <w:rFonts w:hAnsi="Times New Roman" w:cs="Times New Roman"/>
          <w:color w:val="000000"/>
          <w:sz w:val="28"/>
          <w:szCs w:val="28"/>
        </w:rPr>
        <w:t>.</w:t>
      </w:r>
    </w:p>
    <w:p w:rsidR="00D13D47" w:rsidRPr="00EF533A" w:rsidRDefault="00D13D47" w:rsidP="00487591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Разработаны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диагностические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карты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каждой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возрастной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группе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Карты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включают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целевых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ориентиров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областей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конец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выглядят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следующим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1049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7"/>
        <w:gridCol w:w="993"/>
        <w:gridCol w:w="850"/>
        <w:gridCol w:w="992"/>
        <w:gridCol w:w="851"/>
        <w:gridCol w:w="992"/>
        <w:gridCol w:w="851"/>
        <w:gridCol w:w="1134"/>
        <w:gridCol w:w="1701"/>
      </w:tblGrid>
      <w:tr w:rsidR="00D13D47" w:rsidTr="00D13D47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D13D47" w:rsidTr="00D13D47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</w:p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D13D47" w:rsidTr="00D13D47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36,7%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57,5%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303784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94,2%</w:t>
            </w:r>
          </w:p>
        </w:tc>
      </w:tr>
      <w:tr w:rsidR="00D13D47" w:rsidTr="00D13D47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</w:p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303784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98%</w:t>
            </w:r>
          </w:p>
        </w:tc>
      </w:tr>
    </w:tbl>
    <w:p w:rsidR="00487591" w:rsidRDefault="00487591" w:rsidP="00487591">
      <w:pPr>
        <w:spacing w:before="0" w:beforeAutospacing="0" w:after="0" w:afterAutospacing="0" w:line="276" w:lineRule="auto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13D47" w:rsidRPr="00EF533A" w:rsidRDefault="00D13D47" w:rsidP="00487591">
      <w:pPr>
        <w:spacing w:before="0" w:beforeAutospacing="0" w:after="0" w:afterAutospacing="0" w:line="276" w:lineRule="auto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июне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проводили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обследование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подготовительной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предпосылок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количестве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16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позволили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оценить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предпосылок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работать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фронтальной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инструкцией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удержание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алгоритма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умение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самостоятельно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действовать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образцу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осуществлять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обладать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определенным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уровнем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работоспособности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вовремя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остановиться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выполнении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иного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переключиться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следующего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EF533A">
        <w:rPr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возможностей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распределения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переключения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внимания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работоспособности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темпа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целенаправленности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самоконтроля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показывают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преобладание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высоким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средним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уровнями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прогрессирующей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динамике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конец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говорит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результативности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87591" w:rsidRPr="00487591" w:rsidRDefault="00487591" w:rsidP="00487591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  <w:lang w:val="ru-RU"/>
        </w:rPr>
        <w:t>В 2020 году в период самоизоляции, введенной в качестве ограничительного мероприятия в</w:t>
      </w:r>
      <w:r w:rsidRPr="00487591">
        <w:rPr>
          <w:rFonts w:ascii="Times New Roman" w:hAnsi="Times New Roman" w:cs="Times New Roman"/>
          <w:sz w:val="28"/>
          <w:szCs w:val="28"/>
        </w:rPr>
        <w:t> </w:t>
      </w:r>
      <w:r w:rsidRPr="00487591">
        <w:rPr>
          <w:rFonts w:ascii="Times New Roman" w:hAnsi="Times New Roman" w:cs="Times New Roman"/>
          <w:sz w:val="28"/>
          <w:szCs w:val="28"/>
          <w:lang w:val="ru-RU"/>
        </w:rPr>
        <w:t>Энской области, занятия с детьми воспитатели вели дистанционно</w:t>
      </w:r>
      <w:r w:rsidRPr="00487591">
        <w:rPr>
          <w:rFonts w:ascii="Times New Roman" w:hAnsi="Times New Roman" w:cs="Times New Roman"/>
          <w:sz w:val="28"/>
          <w:szCs w:val="28"/>
        </w:rPr>
        <w:t> </w:t>
      </w:r>
      <w:r w:rsidRPr="00487591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r w:rsidRPr="00487591">
        <w:rPr>
          <w:rFonts w:ascii="Times New Roman" w:hAnsi="Times New Roman" w:cs="Times New Roman"/>
          <w:sz w:val="28"/>
          <w:szCs w:val="28"/>
        </w:rPr>
        <w:t>Skype</w:t>
      </w:r>
      <w:r w:rsidRPr="004875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87591">
        <w:rPr>
          <w:rFonts w:ascii="Times New Roman" w:hAnsi="Times New Roman" w:cs="Times New Roman"/>
          <w:sz w:val="28"/>
          <w:szCs w:val="28"/>
        </w:rPr>
        <w:t>Zoom</w:t>
      </w:r>
      <w:r w:rsidRPr="004875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87591">
        <w:rPr>
          <w:rFonts w:ascii="Times New Roman" w:hAnsi="Times New Roman" w:cs="Times New Roman"/>
          <w:sz w:val="28"/>
          <w:szCs w:val="28"/>
        </w:rPr>
        <w:t>WhatsApp</w:t>
      </w:r>
      <w:r w:rsidRPr="00487591">
        <w:rPr>
          <w:rFonts w:ascii="Times New Roman" w:hAnsi="Times New Roman" w:cs="Times New Roman"/>
          <w:sz w:val="28"/>
          <w:szCs w:val="28"/>
          <w:lang w:val="ru-RU"/>
        </w:rPr>
        <w:t xml:space="preserve">, социальные сети.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Подключали к работе родителей.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Чтобы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  <w:proofErr w:type="gramEnd"/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Опрос музыкального руководителя, педагога-психолога, педагога-логопеда и инструктора по физической культуре показал, что наряду с техническими сложностями проведения занятий в дистанционном режиме, были трудности в организации занятий со стороны родителей.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Вывод: подобные занятия лучше проводить преимущественно при очном взаимодействии педагога и воспитанника.</w:t>
      </w:r>
    </w:p>
    <w:p w:rsidR="00487591" w:rsidRDefault="00487591" w:rsidP="0048759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7591" w:rsidRPr="00487591" w:rsidRDefault="00487591" w:rsidP="0048759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7591">
        <w:rPr>
          <w:rFonts w:ascii="Times New Roman" w:hAnsi="Times New Roman" w:cs="Times New Roman"/>
          <w:b/>
          <w:sz w:val="28"/>
          <w:szCs w:val="28"/>
        </w:rPr>
        <w:t>IV</w:t>
      </w:r>
      <w:r w:rsidRPr="00487591">
        <w:rPr>
          <w:rFonts w:ascii="Times New Roman" w:hAnsi="Times New Roman" w:cs="Times New Roman"/>
          <w:b/>
          <w:sz w:val="28"/>
          <w:szCs w:val="28"/>
          <w:lang w:val="ru-RU"/>
        </w:rPr>
        <w:t>. Оценка организации учебного процесса (воспитательно-образовательного процесса)</w:t>
      </w:r>
    </w:p>
    <w:p w:rsidR="00487591" w:rsidRDefault="00487591" w:rsidP="00487591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b/>
          <w:sz w:val="28"/>
          <w:szCs w:val="28"/>
          <w:lang w:val="ru-RU"/>
        </w:rPr>
        <w:t>В основе образовательного процесса в Детском саду лежит взаимодействие</w:t>
      </w:r>
      <w:r w:rsidRPr="00487591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педагогических работников, администрации и родителей.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Основными участниками образовательного процесса являются дети, родители, педагоги.</w:t>
      </w:r>
      <w:proofErr w:type="gramEnd"/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>Основные форма организации образовательного процесса:</w:t>
      </w:r>
    </w:p>
    <w:p w:rsidR="00487591" w:rsidRPr="00487591" w:rsidRDefault="00487591" w:rsidP="00487591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487591" w:rsidRPr="00487591" w:rsidRDefault="00487591" w:rsidP="00487591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деятельность воспитанников под наблюдением педагогического работника.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Занятия в рамках образовательной деятельности ведутся по подгруппам.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Продолжительность занятий соответствует </w:t>
      </w:r>
      <w:hyperlink r:id="rId10" w:anchor="/document/97/486051/infobar-attachment/" w:tooltip="" w:history="1">
        <w:r w:rsidRPr="00487591">
          <w:rPr>
            <w:rStyle w:val="a6"/>
            <w:rFonts w:ascii="Times New Roman" w:hAnsi="Times New Roman" w:cs="Times New Roman"/>
            <w:sz w:val="28"/>
            <w:szCs w:val="28"/>
          </w:rPr>
          <w:t>СанПиН 1.2.3685-21</w:t>
        </w:r>
      </w:hyperlink>
      <w:r w:rsidRPr="00487591">
        <w:rPr>
          <w:rFonts w:ascii="Times New Roman" w:hAnsi="Times New Roman" w:cs="Times New Roman"/>
          <w:sz w:val="28"/>
          <w:szCs w:val="28"/>
        </w:rPr>
        <w:t> и составляет: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группах с детьми от 1,5 до 3 лет – до 10 мин;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группах с детьми от 3 до 4 лет – до 15 мин;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группах с детьми от 4 до 5 лет – до 20 мин;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группах с детьми от 5 до 6 лет – до 25 мин;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группах с детьми от 6 до 7 лет – до 30 мин.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Между занятиями в рамках образовательной деятельности предусмотрены перерывы продолжительностью не менее 10 минут.</w:t>
      </w:r>
      <w:proofErr w:type="gramEnd"/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Основной формой занятия является игра.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строится с учётом индивидуальных особенностей детей и их способностей.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Выявление и развитие способностей воспитанников осуществляется в любых формах образовательного процесса.</w:t>
      </w:r>
      <w:proofErr w:type="gramEnd"/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>Чтобы не допустить распространения коронавирусной инфекции, администрация Детского сада ввела в 2020 году дополнительные ограничительные и профилактические меры в соответствии с СП 3.1/2.4.3598-20:</w:t>
      </w:r>
    </w:p>
    <w:p w:rsidR="00487591" w:rsidRP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ежедневный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487591" w:rsidRPr="00487591" w:rsidRDefault="00487591" w:rsidP="00487591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7591">
        <w:rPr>
          <w:rFonts w:ascii="Times New Roman" w:hAnsi="Times New Roman" w:cs="Times New Roman"/>
          <w:sz w:val="28"/>
          <w:szCs w:val="28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487591" w:rsidRPr="00487591" w:rsidRDefault="00487591" w:rsidP="00487591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487591" w:rsidRPr="00487591" w:rsidRDefault="00487591" w:rsidP="00487591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>дезинфекцию посуды, столовых приборов после каждого использования;</w:t>
      </w:r>
    </w:p>
    <w:p w:rsidR="00487591" w:rsidRPr="00487591" w:rsidRDefault="00487591" w:rsidP="00487591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>бактерицидные установки в групповых комнатах;</w:t>
      </w:r>
    </w:p>
    <w:p w:rsidR="00487591" w:rsidRPr="00487591" w:rsidRDefault="00487591" w:rsidP="00487591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>частое проветривание групповых комнат в отсутствие воспитанников;</w:t>
      </w:r>
    </w:p>
    <w:p w:rsidR="00487591" w:rsidRPr="00487591" w:rsidRDefault="00487591" w:rsidP="00487591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>проведение всех занятий в помещениях групповой ячейки или на открытом воздухе отдельно от других групп;</w:t>
      </w:r>
    </w:p>
    <w:p w:rsidR="00487591" w:rsidRPr="00487591" w:rsidRDefault="00487591" w:rsidP="00487591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lastRenderedPageBreak/>
        <w:t>требование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487591" w:rsidRDefault="00487591" w:rsidP="0048759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7591" w:rsidRPr="00487591" w:rsidRDefault="00487591" w:rsidP="0048759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7591">
        <w:rPr>
          <w:rFonts w:ascii="Times New Roman" w:hAnsi="Times New Roman" w:cs="Times New Roman"/>
          <w:b/>
          <w:sz w:val="28"/>
          <w:szCs w:val="28"/>
        </w:rPr>
        <w:t>V</w:t>
      </w:r>
      <w:r w:rsidRPr="00487591">
        <w:rPr>
          <w:rFonts w:ascii="Times New Roman" w:hAnsi="Times New Roman" w:cs="Times New Roman"/>
          <w:b/>
          <w:sz w:val="28"/>
          <w:szCs w:val="28"/>
          <w:lang w:val="ru-RU"/>
        </w:rPr>
        <w:t>. Оценка качества кадрового</w:t>
      </w:r>
      <w:r w:rsidRPr="00487591">
        <w:rPr>
          <w:rFonts w:ascii="Times New Roman" w:hAnsi="Times New Roman" w:cs="Times New Roman"/>
          <w:b/>
          <w:sz w:val="28"/>
          <w:szCs w:val="28"/>
        </w:rPr>
        <w:t> </w:t>
      </w:r>
      <w:r w:rsidRPr="00487591">
        <w:rPr>
          <w:rFonts w:ascii="Times New Roman" w:hAnsi="Times New Roman" w:cs="Times New Roman"/>
          <w:b/>
          <w:sz w:val="28"/>
          <w:szCs w:val="28"/>
          <w:lang w:val="ru-RU"/>
        </w:rPr>
        <w:t>обеспечения</w:t>
      </w:r>
    </w:p>
    <w:p w:rsid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768D" w:rsidRDefault="007C768D" w:rsidP="007C768D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V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кадрового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обеспечения</w:t>
      </w:r>
    </w:p>
    <w:p w:rsidR="007C768D" w:rsidRPr="00EF533A" w:rsidRDefault="007C768D" w:rsidP="007C768D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укомплектован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100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процентов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штатному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расписанию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работают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14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коллектив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насчитывает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3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специалиста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Соотношение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приходящихся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взрослого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7C768D" w:rsidRPr="00EF533A" w:rsidRDefault="007C768D" w:rsidP="007C768D">
      <w:pPr>
        <w:numPr>
          <w:ilvl w:val="0"/>
          <w:numId w:val="6"/>
        </w:numPr>
        <w:spacing w:before="0" w:beforeAutospacing="0" w:after="0" w:afterAutospacing="0" w:line="276" w:lineRule="auto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воспитанник</w:t>
      </w:r>
      <w:r w:rsidRPr="00EF533A">
        <w:rPr>
          <w:rFonts w:hAnsi="Times New Roman" w:cs="Times New Roman"/>
          <w:color w:val="000000"/>
          <w:sz w:val="28"/>
          <w:szCs w:val="28"/>
        </w:rPr>
        <w:t>/</w:t>
      </w:r>
      <w:r w:rsidRPr="00EF533A">
        <w:rPr>
          <w:rFonts w:hAnsi="Times New Roman" w:cs="Times New Roman"/>
          <w:color w:val="000000"/>
          <w:sz w:val="28"/>
          <w:szCs w:val="28"/>
        </w:rPr>
        <w:t>педагоги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EF533A">
        <w:rPr>
          <w:rFonts w:hAnsi="Times New Roman" w:cs="Times New Roman"/>
          <w:color w:val="000000"/>
          <w:sz w:val="28"/>
          <w:szCs w:val="28"/>
        </w:rPr>
        <w:t>/1;</w:t>
      </w:r>
    </w:p>
    <w:p w:rsidR="007C768D" w:rsidRPr="00EF533A" w:rsidRDefault="007C768D" w:rsidP="007C768D">
      <w:pPr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EF533A">
        <w:rPr>
          <w:rFonts w:hAnsi="Times New Roman" w:cs="Times New Roman"/>
          <w:color w:val="000000"/>
          <w:sz w:val="28"/>
          <w:szCs w:val="28"/>
        </w:rPr>
        <w:t>воспитанники</w:t>
      </w:r>
      <w:r w:rsidRPr="00EF533A">
        <w:rPr>
          <w:rFonts w:hAnsi="Times New Roman" w:cs="Times New Roman"/>
          <w:color w:val="000000"/>
          <w:sz w:val="28"/>
          <w:szCs w:val="28"/>
        </w:rPr>
        <w:t>/</w:t>
      </w:r>
      <w:r w:rsidRPr="00EF533A">
        <w:rPr>
          <w:rFonts w:hAnsi="Times New Roman" w:cs="Times New Roman"/>
          <w:color w:val="000000"/>
          <w:sz w:val="28"/>
          <w:szCs w:val="28"/>
        </w:rPr>
        <w:t>все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сотрудники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EF533A">
        <w:rPr>
          <w:rFonts w:hAnsi="Times New Roman" w:cs="Times New Roman"/>
          <w:color w:val="000000"/>
          <w:sz w:val="28"/>
          <w:szCs w:val="28"/>
        </w:rPr>
        <w:t>/1.</w:t>
      </w:r>
    </w:p>
    <w:p w:rsidR="007C768D" w:rsidRPr="00EF533A" w:rsidRDefault="007C768D" w:rsidP="007C768D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прошли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аттестацию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получили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7C768D" w:rsidRPr="00EF533A" w:rsidRDefault="007C768D" w:rsidP="007C768D">
      <w:pPr>
        <w:numPr>
          <w:ilvl w:val="0"/>
          <w:numId w:val="7"/>
        </w:numPr>
        <w:spacing w:before="0" w:beforeAutospacing="0" w:after="0" w:afterAutospacing="0" w:line="276" w:lineRule="auto"/>
        <w:ind w:left="0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EF533A">
        <w:rPr>
          <w:rFonts w:hAnsi="Times New Roman" w:cs="Times New Roman"/>
          <w:color w:val="000000"/>
          <w:sz w:val="28"/>
          <w:szCs w:val="28"/>
        </w:rPr>
        <w:t>первую</w:t>
      </w:r>
      <w:proofErr w:type="gramEnd"/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квалификационную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категорию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воспитател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EF533A">
        <w:rPr>
          <w:rFonts w:hAnsi="Times New Roman" w:cs="Times New Roman"/>
          <w:color w:val="000000"/>
          <w:sz w:val="28"/>
          <w:szCs w:val="28"/>
        </w:rPr>
        <w:t>.</w:t>
      </w:r>
    </w:p>
    <w:p w:rsidR="007C768D" w:rsidRPr="000C5A97" w:rsidRDefault="007C768D" w:rsidP="007C768D">
      <w:pPr>
        <w:spacing w:before="0" w:beforeAutospacing="0" w:after="0" w:afterAutospacing="0" w:line="276" w:lineRule="auto"/>
        <w:jc w:val="both"/>
        <w:rPr>
          <w:rFonts w:hAnsi="Times New Roman" w:cs="Times New Roman"/>
          <w:sz w:val="28"/>
          <w:szCs w:val="28"/>
          <w:lang w:val="ru-RU"/>
        </w:rPr>
      </w:pPr>
      <w:r w:rsidRPr="000C5A97">
        <w:rPr>
          <w:rFonts w:hAnsi="Times New Roman" w:cs="Times New Roman"/>
          <w:sz w:val="28"/>
          <w:szCs w:val="28"/>
          <w:lang w:val="ru-RU"/>
        </w:rPr>
        <w:t>Курсы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повышения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квалификации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в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2020 </w:t>
      </w:r>
      <w:r w:rsidRPr="000C5A97">
        <w:rPr>
          <w:rFonts w:hAnsi="Times New Roman" w:cs="Times New Roman"/>
          <w:sz w:val="28"/>
          <w:szCs w:val="28"/>
          <w:lang w:val="ru-RU"/>
        </w:rPr>
        <w:t>году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прошли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4 </w:t>
      </w:r>
      <w:r w:rsidRPr="000C5A97">
        <w:rPr>
          <w:rFonts w:hAnsi="Times New Roman" w:cs="Times New Roman"/>
          <w:sz w:val="28"/>
          <w:szCs w:val="28"/>
          <w:lang w:val="ru-RU"/>
        </w:rPr>
        <w:t>работника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Детского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сада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, </w:t>
      </w:r>
    </w:p>
    <w:p w:rsidR="007C768D" w:rsidRPr="00EF533A" w:rsidRDefault="007C768D" w:rsidP="007C768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готов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перейти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применение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стандартов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14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соответствуют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квалификационным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профстандарта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«Педагог»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должностные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инструкции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соответствуют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трудовым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функциям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установленным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профстандартом</w:t>
      </w:r>
      <w:r w:rsidRPr="00EF533A">
        <w:rPr>
          <w:rFonts w:hAnsi="Times New Roman" w:cs="Times New Roman"/>
          <w:color w:val="000000"/>
          <w:sz w:val="28"/>
          <w:szCs w:val="28"/>
        </w:rPr>
        <w:t> 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«Педагог»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C768D" w:rsidRPr="00EF533A" w:rsidRDefault="007C768D" w:rsidP="007C768D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Диаграмма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характеристиками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кадрового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состава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</w:p>
    <w:p w:rsidR="00487591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68D">
        <w:rPr>
          <w:rFonts w:ascii="Times New Roman" w:hAnsi="Times New Roman" w:cs="Times New Roman"/>
          <w:sz w:val="28"/>
          <w:szCs w:val="28"/>
          <w:lang w:val="ru-RU"/>
        </w:rPr>
        <w:t>По итогам 2020 года Детский сад перешел на применение профессиональных стандартов. Из 1</w:t>
      </w:r>
      <w:r w:rsidR="007C768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C768D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педагогических работников</w:t>
      </w:r>
      <w:r w:rsidRPr="00487591">
        <w:rPr>
          <w:rFonts w:ascii="Times New Roman" w:hAnsi="Times New Roman" w:cs="Times New Roman"/>
          <w:sz w:val="28"/>
          <w:szCs w:val="28"/>
        </w:rPr>
        <w:t> </w:t>
      </w:r>
      <w:r w:rsidRPr="007C768D">
        <w:rPr>
          <w:rFonts w:ascii="Times New Roman" w:hAnsi="Times New Roman" w:cs="Times New Roman"/>
          <w:sz w:val="28"/>
          <w:szCs w:val="28"/>
          <w:lang w:val="ru-RU"/>
        </w:rPr>
        <w:t>Детского сада</w:t>
      </w:r>
      <w:r w:rsidRPr="00487591">
        <w:rPr>
          <w:rFonts w:ascii="Times New Roman" w:hAnsi="Times New Roman" w:cs="Times New Roman"/>
          <w:sz w:val="28"/>
          <w:szCs w:val="28"/>
        </w:rPr>
        <w:t> </w:t>
      </w:r>
      <w:r w:rsidRPr="007C768D">
        <w:rPr>
          <w:rFonts w:ascii="Times New Roman" w:hAnsi="Times New Roman" w:cs="Times New Roman"/>
          <w:sz w:val="28"/>
          <w:szCs w:val="28"/>
          <w:lang w:val="ru-RU"/>
        </w:rPr>
        <w:t xml:space="preserve">все соответствуют квалификационным требованиям профстандарта «Педагог».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Их должностные инструкции соответствуют трудовым функциям, установленным профстандартом «Педагог».</w:t>
      </w:r>
      <w:proofErr w:type="gramEnd"/>
    </w:p>
    <w:p w:rsidR="007C768D" w:rsidRPr="007C768D" w:rsidRDefault="007C768D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7591" w:rsidRPr="007C768D" w:rsidRDefault="00487591" w:rsidP="0048759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68D">
        <w:rPr>
          <w:rFonts w:ascii="Times New Roman" w:hAnsi="Times New Roman" w:cs="Times New Roman"/>
          <w:sz w:val="28"/>
          <w:szCs w:val="28"/>
          <w:lang w:val="ru-RU"/>
        </w:rPr>
        <w:t>Диаграмма с характеристиками кадрового состава Детского сада</w:t>
      </w:r>
    </w:p>
    <w:p w:rsidR="00487591" w:rsidRPr="00487591" w:rsidRDefault="00487591" w:rsidP="0048759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352020" cy="2924290"/>
            <wp:effectExtent l="19050" t="0" r="1030" b="0"/>
            <wp:docPr id="5" name="-25169770" descr="https://obr.action360.ru/system/content/image/212/1/-251697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5169770" descr="https://obr.action360.ru/system/content/image/212/1/-25169770/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352" cy="292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91" w:rsidRPr="00487591" w:rsidRDefault="00487591" w:rsidP="0048759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34399" cy="3392671"/>
            <wp:effectExtent l="19050" t="0" r="0" b="0"/>
            <wp:docPr id="4" name="-25169774" descr="https://obr.action360.ru/system/content/image/212/1/-251697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5169774" descr="https://obr.action360.ru/system/content/image/212/1/-25169774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322" cy="339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91" w:rsidRDefault="00487591" w:rsidP="0048759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87591" w:rsidRPr="007C768D" w:rsidRDefault="00487591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68D">
        <w:rPr>
          <w:rFonts w:ascii="Times New Roman" w:hAnsi="Times New Roman" w:cs="Times New Roman"/>
          <w:sz w:val="28"/>
          <w:szCs w:val="28"/>
          <w:lang w:val="ru-RU"/>
        </w:rPr>
        <w:t>В 2020 году педагоги Детского сада приняли участие:</w:t>
      </w:r>
    </w:p>
    <w:p w:rsidR="00487591" w:rsidRPr="007C768D" w:rsidRDefault="00487591" w:rsidP="007C768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768D">
        <w:rPr>
          <w:rFonts w:ascii="Times New Roman" w:hAnsi="Times New Roman" w:cs="Times New Roman"/>
          <w:color w:val="FF0000"/>
          <w:sz w:val="28"/>
          <w:szCs w:val="28"/>
        </w:rPr>
        <w:t>III межрегиональном форуме педагогов дошкольных образовательных организаций;</w:t>
      </w:r>
    </w:p>
    <w:p w:rsidR="00487591" w:rsidRPr="007C768D" w:rsidRDefault="007C768D" w:rsidP="007C768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68D">
        <w:rPr>
          <w:rFonts w:ascii="Times New Roman" w:hAnsi="Times New Roman" w:cs="Times New Roman"/>
          <w:sz w:val="28"/>
          <w:szCs w:val="28"/>
          <w:lang w:val="ru-RU"/>
        </w:rPr>
        <w:t>в акции «Зажги синим»</w:t>
      </w:r>
      <w:r w:rsidR="00487591" w:rsidRPr="007C768D">
        <w:rPr>
          <w:rFonts w:ascii="Times New Roman" w:hAnsi="Times New Roman" w:cs="Times New Roman"/>
          <w:sz w:val="28"/>
          <w:szCs w:val="28"/>
        </w:rPr>
        <w:t>;</w:t>
      </w:r>
    </w:p>
    <w:p w:rsidR="00487591" w:rsidRPr="007C768D" w:rsidRDefault="007C768D" w:rsidP="007C768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68D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мероприятие </w:t>
      </w:r>
      <w:r w:rsidR="00487591" w:rsidRPr="007C768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C768D">
        <w:rPr>
          <w:rFonts w:ascii="Times New Roman" w:hAnsi="Times New Roman" w:cs="Times New Roman"/>
          <w:sz w:val="28"/>
          <w:szCs w:val="28"/>
          <w:lang w:val="ru-RU"/>
        </w:rPr>
        <w:t xml:space="preserve">Ярмарка педагогических инноваций в </w:t>
      </w:r>
      <w:proofErr w:type="gramStart"/>
      <w:r w:rsidRPr="007C768D">
        <w:rPr>
          <w:rFonts w:ascii="Times New Roman" w:hAnsi="Times New Roman" w:cs="Times New Roman"/>
          <w:sz w:val="28"/>
          <w:szCs w:val="28"/>
          <w:lang w:val="ru-RU"/>
        </w:rPr>
        <w:t>дошкольном</w:t>
      </w:r>
      <w:proofErr w:type="gramEnd"/>
      <w:r w:rsidRPr="007C768D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образование</w:t>
      </w:r>
      <w:r w:rsidR="00487591" w:rsidRPr="007C768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87591" w:rsidRPr="00487591" w:rsidRDefault="00487591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 xml:space="preserve">Все </w:t>
      </w:r>
      <w:r w:rsidRPr="00487591">
        <w:rPr>
          <w:rFonts w:ascii="Times New Roman" w:hAnsi="Times New Roman" w:cs="Times New Roman"/>
          <w:sz w:val="28"/>
          <w:szCs w:val="28"/>
        </w:rPr>
        <w:lastRenderedPageBreak/>
        <w:t>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proofErr w:type="gramEnd"/>
    </w:p>
    <w:p w:rsidR="00487591" w:rsidRPr="007C768D" w:rsidRDefault="00487591" w:rsidP="007C768D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68D">
        <w:rPr>
          <w:rFonts w:ascii="Times New Roman" w:hAnsi="Times New Roman" w:cs="Times New Roman"/>
          <w:sz w:val="28"/>
          <w:szCs w:val="28"/>
          <w:lang w:val="ru-RU"/>
        </w:rPr>
        <w:t>В 2020 году в связи с ограничительными мерами по предотвращению распространения коронавирусной инфекции педагоги использовали в работе дистанционные образовательные технологии.</w:t>
      </w:r>
    </w:p>
    <w:p w:rsidR="00487591" w:rsidRPr="00487591" w:rsidRDefault="00487591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91">
        <w:rPr>
          <w:rFonts w:ascii="Times New Roman" w:hAnsi="Times New Roman" w:cs="Times New Roman"/>
          <w:sz w:val="28"/>
          <w:szCs w:val="28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 испытывали существенные трудности, связанные с отсутствием необходимых компетенций для подготовки к дистанционным занятиям и их проведению в Skype, Zoom и WhatsApp.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98% педагогов отметили, что в их педагогической деятельности ранее не практиковалась такая форма обучения и у них не было опыта для ее реализации.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Выявились компетентностные дефициты в области подготовки заданий для дистанционного обучения, установление контакта с детьми во время проведения занятий в режиме реального времени.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Кроме того, существенно осложняла ситуацию низкая мотивация родителей к занятиям с детьми-дошкольниками.</w:t>
      </w:r>
      <w:proofErr w:type="gramEnd"/>
    </w:p>
    <w:p w:rsidR="00487591" w:rsidRPr="007C768D" w:rsidRDefault="00487591" w:rsidP="007C768D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8D">
        <w:rPr>
          <w:rFonts w:ascii="Times New Roman" w:hAnsi="Times New Roman" w:cs="Times New Roman"/>
          <w:b/>
          <w:sz w:val="28"/>
          <w:szCs w:val="28"/>
        </w:rPr>
        <w:t>VI. Оценка учебно-методического и библиотечно-информационного обеспечения</w:t>
      </w:r>
    </w:p>
    <w:p w:rsidR="007C768D" w:rsidRDefault="007C768D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7591" w:rsidRPr="007C768D" w:rsidRDefault="00487591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68D">
        <w:rPr>
          <w:rFonts w:ascii="Times New Roman" w:hAnsi="Times New Roman" w:cs="Times New Roman"/>
          <w:sz w:val="28"/>
          <w:szCs w:val="28"/>
          <w:lang w:val="ru-RU"/>
        </w:rPr>
        <w:t>В Детском саду</w:t>
      </w:r>
      <w:r w:rsidRPr="00487591">
        <w:rPr>
          <w:rFonts w:ascii="Times New Roman" w:hAnsi="Times New Roman" w:cs="Times New Roman"/>
          <w:sz w:val="28"/>
          <w:szCs w:val="28"/>
        </w:rPr>
        <w:t> </w:t>
      </w:r>
      <w:hyperlink r:id="rId13" w:anchor="/document/16/38785/" w:tooltip="" w:history="1">
        <w:r w:rsidRPr="007C768D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библиотека</w:t>
        </w:r>
      </w:hyperlink>
      <w:r w:rsidRPr="00487591">
        <w:rPr>
          <w:rFonts w:ascii="Times New Roman" w:hAnsi="Times New Roman" w:cs="Times New Roman"/>
          <w:sz w:val="28"/>
          <w:szCs w:val="28"/>
        </w:rPr>
        <w:t> </w:t>
      </w:r>
      <w:r w:rsidRPr="007C768D">
        <w:rPr>
          <w:rFonts w:ascii="Times New Roman" w:hAnsi="Times New Roman" w:cs="Times New Roman"/>
          <w:sz w:val="28"/>
          <w:szCs w:val="28"/>
          <w:lang w:val="ru-RU"/>
        </w:rPr>
        <w:t>является составной частью методической службы.</w:t>
      </w:r>
      <w:r w:rsidRPr="007C768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Библиотечный фонд располагается в методическом кабинете, кабинетах специалистов, группах детского сада.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  <w:proofErr w:type="gramEnd"/>
    </w:p>
    <w:p w:rsidR="00487591" w:rsidRPr="00487591" w:rsidRDefault="00487591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 2020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Приобрели наглядно-дидактические пособия</w:t>
      </w:r>
      <w:r w:rsidR="007C76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87591">
        <w:rPr>
          <w:rFonts w:ascii="Times New Roman" w:hAnsi="Times New Roman" w:cs="Times New Roman"/>
          <w:sz w:val="28"/>
          <w:szCs w:val="28"/>
        </w:rPr>
        <w:t>комплексы для оформления родительских уголков;</w:t>
      </w:r>
    </w:p>
    <w:p w:rsidR="00487591" w:rsidRPr="00487591" w:rsidRDefault="00487591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t>рабочие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тетради для обучающихся.</w:t>
      </w:r>
    </w:p>
    <w:p w:rsidR="00487591" w:rsidRPr="00487591" w:rsidRDefault="00487591" w:rsidP="007C768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591">
        <w:rPr>
          <w:rFonts w:ascii="Times New Roman" w:hAnsi="Times New Roman" w:cs="Times New Roman"/>
          <w:sz w:val="28"/>
          <w:szCs w:val="28"/>
        </w:rPr>
        <w:lastRenderedPageBreak/>
        <w:t>Оборудование и оснащение методического кабинета достаточно для реализации образовательных программ.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В методическом кабинете созданы условия для возможности организации совместной деятельности педагогов.</w:t>
      </w:r>
      <w:proofErr w:type="gramEnd"/>
      <w:r w:rsidRPr="0048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91">
        <w:rPr>
          <w:rFonts w:ascii="Times New Roman" w:hAnsi="Times New Roman" w:cs="Times New Roman"/>
          <w:sz w:val="28"/>
          <w:szCs w:val="28"/>
        </w:rPr>
        <w:t>Однако кабинет недостаточно оснащен техническим и компьютерным оборудованием.</w:t>
      </w:r>
      <w:proofErr w:type="gramEnd"/>
    </w:p>
    <w:p w:rsidR="007C768D" w:rsidRDefault="007C768D" w:rsidP="004875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13D47" w:rsidRPr="00EF533A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</w:rPr>
        <w:t>VII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материально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технической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базы</w:t>
      </w:r>
    </w:p>
    <w:p w:rsidR="00D13D47" w:rsidRPr="00EF533A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сформирована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материально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техническая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база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жизнеобеспечения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Детском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саду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оборудованы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помещения</w:t>
      </w:r>
      <w:r w:rsidRPr="00EF533A">
        <w:rPr>
          <w:rFonts w:hAnsi="Times New Roman" w:cs="Times New Roman"/>
          <w:color w:val="000000"/>
          <w:sz w:val="28"/>
          <w:szCs w:val="28"/>
        </w:rPr>
        <w:t>:</w:t>
      </w:r>
    </w:p>
    <w:p w:rsidR="00D13D47" w:rsidRPr="00EF533A" w:rsidRDefault="00D13D47" w:rsidP="00487591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групповые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помещения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5;</w:t>
      </w:r>
    </w:p>
    <w:p w:rsidR="00D13D47" w:rsidRPr="00EF533A" w:rsidRDefault="00D13D47" w:rsidP="00487591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кабинет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заведующего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D13D47" w:rsidRPr="00EF533A" w:rsidRDefault="00D13D47" w:rsidP="00487591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методический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кабинет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D13D47" w:rsidRPr="00EF533A" w:rsidRDefault="00D13D47" w:rsidP="00487591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музыкальный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зал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D13D47" w:rsidRPr="00EF533A" w:rsidRDefault="00D13D47" w:rsidP="00487591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пищеблок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D13D47" w:rsidRPr="00EF533A" w:rsidRDefault="00D13D47" w:rsidP="00487591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прачечная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D13D47" w:rsidRPr="00EF533A" w:rsidRDefault="00D13D47" w:rsidP="00487591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</w:rPr>
      </w:pPr>
      <w:r w:rsidRPr="00EF533A">
        <w:rPr>
          <w:rFonts w:hAnsi="Times New Roman" w:cs="Times New Roman"/>
          <w:color w:val="000000"/>
          <w:sz w:val="28"/>
          <w:szCs w:val="28"/>
        </w:rPr>
        <w:t>медицинский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кабинет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</w:rPr>
        <w:t>–</w:t>
      </w:r>
      <w:r w:rsidRPr="00EF533A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D13D47" w:rsidRPr="00797E5F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ДОУ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созданы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безопасные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условия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для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организации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самостоятельной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деятельности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воспитанников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их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физического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развития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: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игровое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оборудование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имеет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сертификаты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качества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не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менее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двух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раз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год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проводится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ревизия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спортивного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оборудования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физкультурном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зале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на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спортивной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площадке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D13D47" w:rsidRPr="00EF533A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создании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предметно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развивающей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воспитатели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учитывают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возрастные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индивидуальные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Оборудованы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групповые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комнаты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включающие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игровую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познавательную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обеденную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зоны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797E5F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группах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создана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комфортная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безопасная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предметно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-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развивающая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среда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текущем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учебном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году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большое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внимание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было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уделено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обеспечению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групп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играми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игрушками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игровыми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предметами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Материалы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оборудование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группах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используется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учётом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принципа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интеграции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образовательных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областей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то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есть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использование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материалов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оборудовании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одной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образовательной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области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ходе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реализации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других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областей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D13D47" w:rsidRPr="00797E5F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Игры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игрушки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дидактический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материал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издательская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продукция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соответствуют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общим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закономерностям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развития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ребёнка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на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каждом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возрастном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этапе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Имеется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оборудование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для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следующих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видов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деятельности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игровая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продуктивная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познавательно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-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исследовательская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,</w:t>
      </w:r>
    </w:p>
    <w:p w:rsidR="00D13D47" w:rsidRPr="00797E5F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коммуникативная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,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трудовая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музыкально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-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художественная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</w:p>
    <w:p w:rsidR="00D13D47" w:rsidRPr="00797E5F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восприятие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художественной</w:t>
      </w:r>
      <w:proofErr w:type="gramEnd"/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lastRenderedPageBreak/>
        <w:t>литературы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</w:p>
    <w:p w:rsidR="00D13D47" w:rsidRPr="00797E5F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двигательная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D13D47" w:rsidRPr="00EF533A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Материально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техническое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территории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соответствует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действующим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санитарно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эпидемиологическим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устройству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содержанию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режима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дошкольных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организациях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правилам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пожарной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охраны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труда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ДОУ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имеется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необходимое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методическое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обеспечение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: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программы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методические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пособия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дидактический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материал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Программно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-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методическое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обеспечение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>составляет</w:t>
      </w:r>
      <w:r w:rsidRPr="00797E5F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90%.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D13D47" w:rsidRPr="00EF533A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анализа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показателей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D13D47" w:rsidRPr="000C5A97" w:rsidRDefault="00D13D47" w:rsidP="0048759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5A9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приведены по состоянию на 30.03.202</w:t>
      </w:r>
      <w:r w:rsidR="000C5A97" w:rsidRPr="000C5A97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0C5A9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2"/>
        <w:gridCol w:w="2410"/>
        <w:gridCol w:w="1559"/>
      </w:tblGrid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13D47" w:rsidTr="00D13D47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D13D47" w:rsidRPr="00800F12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A2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C5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13D47" w:rsidRPr="00800F12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proofErr w:type="gram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0C5A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13D47" w:rsidRPr="00800F12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кратковременного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семейной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0C5A9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численностивоспитанников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психического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обучению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r w:rsidRPr="00800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800F12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2D059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2D059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2D059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квалификационная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категория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13D47" w:rsidRDefault="00D13D47" w:rsidP="00487591">
            <w:pPr>
              <w:spacing w:before="0" w:beforeAutospacing="0" w:after="0" w:afterAutospacing="0"/>
            </w:pPr>
          </w:p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46,6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2D059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</w:t>
            </w:r>
            <w:r w:rsidRPr="002D05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0F646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0F646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Pr="000F6463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0F646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0F646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Pr="000F6463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2D059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дефектолога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2D059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3D47" w:rsidTr="00D13D47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0F646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Общая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площадь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помещений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которых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осуществляется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расчете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на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одного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0F646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0F6463">
              <w:rPr>
                <w:rFonts w:hAnsi="Times New Roman" w:cs="Times New Roman"/>
                <w:sz w:val="24"/>
                <w:szCs w:val="24"/>
              </w:rPr>
              <w:t>кв</w:t>
            </w:r>
            <w:proofErr w:type="gramEnd"/>
            <w:r w:rsidRPr="000F6463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0F6463">
              <w:rPr>
                <w:rFonts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0F646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F6463">
              <w:rPr>
                <w:rFonts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3D47" w:rsidTr="00D13D47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2D0593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13D47" w:rsidTr="00D13D47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4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Pr="00714A2F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D47" w:rsidRDefault="00D13D47" w:rsidP="00487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D13D47" w:rsidRPr="000C5A9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0C5A97">
        <w:rPr>
          <w:rFonts w:hAnsi="Times New Roman" w:cs="Times New Roman"/>
          <w:sz w:val="28"/>
          <w:szCs w:val="28"/>
          <w:lang w:val="ru-RU"/>
        </w:rPr>
        <w:t>Анализ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показателей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указывает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на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то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, </w:t>
      </w:r>
      <w:r w:rsidRPr="000C5A97">
        <w:rPr>
          <w:rFonts w:hAnsi="Times New Roman" w:cs="Times New Roman"/>
          <w:sz w:val="28"/>
          <w:szCs w:val="28"/>
          <w:lang w:val="ru-RU"/>
        </w:rPr>
        <w:t>что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Детский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сад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имеет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достаточную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инфраструктуру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, </w:t>
      </w:r>
      <w:r w:rsidRPr="000C5A97">
        <w:rPr>
          <w:rFonts w:hAnsi="Times New Roman" w:cs="Times New Roman"/>
          <w:sz w:val="28"/>
          <w:szCs w:val="28"/>
          <w:lang w:val="ru-RU"/>
        </w:rPr>
        <w:t>которая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соответствует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требованиям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ascii="Times New Roman" w:hAnsi="Times New Roman" w:cs="Times New Roman"/>
          <w:sz w:val="28"/>
          <w:szCs w:val="28"/>
          <w:lang w:val="ru-RU"/>
        </w:rPr>
        <w:t xml:space="preserve">СанПиН </w:t>
      </w:r>
      <w:r w:rsidR="000C5A97" w:rsidRPr="000C5A97">
        <w:rPr>
          <w:rFonts w:ascii="Times New Roman" w:hAnsi="Times New Roman" w:cs="Times New Roman"/>
          <w:sz w:val="28"/>
          <w:szCs w:val="28"/>
          <w:lang w:val="ru-RU"/>
        </w:rPr>
        <w:t xml:space="preserve">2.3/2.4.3590-20 </w:t>
      </w:r>
      <w:r w:rsidRPr="000C5A97">
        <w:rPr>
          <w:rFonts w:ascii="Times New Roman" w:hAnsi="Times New Roman" w:cs="Times New Roman"/>
          <w:sz w:val="28"/>
          <w:szCs w:val="28"/>
          <w:lang w:val="ru-RU"/>
        </w:rPr>
        <w:t>«Санитарно-эпидемиологические требования к устройству, содержанию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и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организации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режима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работы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дошкольных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образовательных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организаций»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и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позволяет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реализовывать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образовательные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программы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в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полном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объеме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в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соответствии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с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C5A97">
        <w:rPr>
          <w:rFonts w:hAnsi="Times New Roman" w:cs="Times New Roman"/>
          <w:sz w:val="28"/>
          <w:szCs w:val="28"/>
          <w:lang w:val="ru-RU"/>
        </w:rPr>
        <w:t>ФГОС</w:t>
      </w:r>
      <w:r w:rsidRPr="000C5A97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5A97">
        <w:rPr>
          <w:rFonts w:hAnsi="Times New Roman" w:cs="Times New Roman"/>
          <w:sz w:val="28"/>
          <w:szCs w:val="28"/>
          <w:lang w:val="ru-RU"/>
        </w:rPr>
        <w:t>ДО</w:t>
      </w:r>
      <w:proofErr w:type="gramEnd"/>
      <w:r w:rsidRPr="000C5A97">
        <w:rPr>
          <w:rFonts w:hAnsi="Times New Roman" w:cs="Times New Roman"/>
          <w:sz w:val="28"/>
          <w:szCs w:val="28"/>
          <w:lang w:val="ru-RU"/>
        </w:rPr>
        <w:t>.</w:t>
      </w:r>
    </w:p>
    <w:p w:rsidR="00D13D47" w:rsidRPr="000C5A9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укомплектован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достаточным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количеством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имеют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высокую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квалификацию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регулярно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проходят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повышение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обеспечивает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результативность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EF533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>Оценка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>качества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>системы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>охраны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>здоровья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b/>
          <w:color w:val="000000"/>
          <w:sz w:val="28"/>
          <w:szCs w:val="28"/>
          <w:lang w:val="ru-RU"/>
        </w:rPr>
        <w:t>воспитанников</w:t>
      </w:r>
      <w:proofErr w:type="gramEnd"/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ведет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охранное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предприятие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Щит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меч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имеется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«тревожная»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кнопка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Струна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-5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котор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находится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дежурного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охранника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отвечающего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охрану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вверенного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ему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проводились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установлено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видеонаблюдение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риобретено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видеокамеры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подключены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стационарному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компьютеру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проводились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4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инструктажа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сотрудников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повышению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антитеррористической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правилам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возникновения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ЧС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ТБ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5F5BDA" w:rsidRDefault="00D13D47" w:rsidP="00487591">
      <w:pPr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</w:pPr>
      <w:r w:rsidRPr="005F5BDA">
        <w:rPr>
          <w:rFonts w:hAnsi="Times New Roman" w:cs="Times New Roman"/>
          <w:sz w:val="28"/>
          <w:szCs w:val="28"/>
          <w:lang w:val="ru-RU"/>
        </w:rPr>
        <w:t>Контроль</w:t>
      </w:r>
      <w:r w:rsidRPr="005F5BD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F5BDA">
        <w:rPr>
          <w:rFonts w:hAnsi="Times New Roman" w:cs="Times New Roman"/>
          <w:sz w:val="28"/>
          <w:szCs w:val="28"/>
          <w:lang w:val="ru-RU"/>
        </w:rPr>
        <w:t>пожарной</w:t>
      </w:r>
      <w:r w:rsidRPr="005F5BD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F5BDA">
        <w:rPr>
          <w:rFonts w:hAnsi="Times New Roman" w:cs="Times New Roman"/>
          <w:sz w:val="28"/>
          <w:szCs w:val="28"/>
          <w:lang w:val="ru-RU"/>
        </w:rPr>
        <w:t>безопасности</w:t>
      </w:r>
      <w:r w:rsidRPr="005F5BD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F5BDA">
        <w:rPr>
          <w:rFonts w:hAnsi="Times New Roman" w:cs="Times New Roman"/>
          <w:sz w:val="28"/>
          <w:szCs w:val="28"/>
          <w:lang w:val="ru-RU"/>
        </w:rPr>
        <w:t>в</w:t>
      </w:r>
      <w:r w:rsidRPr="005F5BD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F5BDA">
        <w:rPr>
          <w:rFonts w:hAnsi="Times New Roman" w:cs="Times New Roman"/>
          <w:sz w:val="28"/>
          <w:szCs w:val="28"/>
          <w:lang w:val="ru-RU"/>
        </w:rPr>
        <w:t>ДОУ</w:t>
      </w:r>
      <w:r w:rsidRPr="005F5BD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F5BDA">
        <w:rPr>
          <w:rFonts w:hAnsi="Times New Roman" w:cs="Times New Roman"/>
          <w:sz w:val="28"/>
          <w:szCs w:val="28"/>
          <w:lang w:val="ru-RU"/>
        </w:rPr>
        <w:t>осуществляется</w:t>
      </w:r>
      <w:r w:rsidRPr="005F5BDA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F5BDA">
        <w:rPr>
          <w:rFonts w:ascii="Times New Roman" w:eastAsia="Times New Roman" w:hAnsi="Times New Roman" w:cs="Times New Roman"/>
          <w:sz w:val="25"/>
          <w:szCs w:val="25"/>
          <w:u w:val="single"/>
          <w:lang w:val="ru-RU"/>
        </w:rPr>
        <w:t>ОНД и ПР</w:t>
      </w:r>
      <w:r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 xml:space="preserve"> №7УНД и ПР ГУМУС </w:t>
      </w:r>
      <w:r w:rsidRPr="005F5BDA">
        <w:rPr>
          <w:rFonts w:eastAsia="Times New Roman" w:cs="Arial"/>
          <w:color w:val="000000"/>
          <w:sz w:val="25"/>
          <w:szCs w:val="25"/>
          <w:u w:val="single"/>
          <w:lang w:val="ru-RU"/>
        </w:rPr>
        <w:t xml:space="preserve"> </w:t>
      </w:r>
      <w:r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 xml:space="preserve"> </w:t>
      </w:r>
      <w:r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по РД в г</w:t>
      </w:r>
      <w:proofErr w:type="gramStart"/>
      <w:r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.Д</w:t>
      </w:r>
      <w:proofErr w:type="gramEnd"/>
      <w:r w:rsidRPr="005F5BD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val="ru-RU"/>
        </w:rPr>
        <w:t>ербент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установлена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автоматическая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система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пожарной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сигнализации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речевым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оповещением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пожарной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учреждении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проводились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проводился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инструктаж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сотрудников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пожарной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проводились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проверки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пожарных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кранов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частично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групповых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помещениях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проведена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замена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электрооборудования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розетки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выключатели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проводилась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проверка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путей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эвакуации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расчет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категории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дверей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соблюдались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меры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охране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труда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профилактике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травматизма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производстве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воспитанниками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Прогулочные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площадки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удовлетворительном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санитарном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содержании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хозяйственной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площадки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удовлетворительное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разработан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инструктаж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сотрудниками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повышению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антитеррористической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проводятся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ОБЖ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развлечения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соблюдению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дорогах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вводный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инструктаж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вновь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прибывшими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сотрудниками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противопожарный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инструктаж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инструктаж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мерам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электробезопасности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Ежедневно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ответственными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лицами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своевременного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устранения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причин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несущих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угрозу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здоровью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травм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сотрудниками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воспитанниками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зафиксировано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соблюдаются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охране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труда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безопасность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жизнедеятельности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сотрудников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D13D47" w:rsidRPr="00174D58" w:rsidRDefault="00D13D47" w:rsidP="004875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C1B2D">
        <w:rPr>
          <w:rFonts w:hAnsi="Times New Roman" w:cs="Times New Roman"/>
          <w:b/>
          <w:color w:val="000000"/>
          <w:sz w:val="28"/>
          <w:szCs w:val="28"/>
          <w:lang w:val="ru-RU"/>
        </w:rPr>
        <w:lastRenderedPageBreak/>
        <w:t>Организация</w:t>
      </w:r>
      <w:r w:rsidRPr="00AC1B2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C1B2D">
        <w:rPr>
          <w:rFonts w:hAnsi="Times New Roman" w:cs="Times New Roman"/>
          <w:b/>
          <w:color w:val="000000"/>
          <w:sz w:val="28"/>
          <w:szCs w:val="28"/>
          <w:lang w:val="ru-RU"/>
        </w:rPr>
        <w:t>питания</w:t>
      </w:r>
      <w:r w:rsidRPr="00AC1B2D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соответствует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санитарн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эпидемиологическим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правилам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нормативам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локальных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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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возраста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организовано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разовое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«Примерного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10-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дневного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рациона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меню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1,5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3-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х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3-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7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12-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часовым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пребыванием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детей»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составлении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рациона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учитывается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возраст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физического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физиологическая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потребность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пищевых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веществах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энергии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Рацион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разнообразный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включает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повседневный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рацион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основные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продуктов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технологические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карты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приготовления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Важнейшим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условием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правильной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строгое</w:t>
      </w:r>
      <w:proofErr w:type="gramEnd"/>
    </w:p>
    <w:p w:rsidR="00D13D47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соблюдение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санитарно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гигиенических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пищеблоку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процессу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приготовления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хранения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профилактики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пищевых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отравлений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острых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кишечных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заболеваний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пищеблока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строго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соблюдают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установленные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технологической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обработке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продуктов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личной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гигиены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обеспечены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посудой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удобными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столами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Воспитатели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приучают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чистоте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опрятности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пищи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качеством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разнообразием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витаминизацией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блюд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закладкой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продуктов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кулинарной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обработкой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выходом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блюд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вкусовыми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качествами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правильностью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хранения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соблюдением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продуктов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администрацией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медперсоналом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комиссией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контролю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качеством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меню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представлены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разнообразные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блюда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исключены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повторы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Таким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образом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детям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обеспечено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полноценное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сбалансированное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составлении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меню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мед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естра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повар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руководствуются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разработанным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10-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дневным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меню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осень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-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зима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весна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лето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технологическими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картами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рецептурами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порядком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приготовления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блюд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времени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десять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медсестра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контролирует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среднесуточной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нормы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выдачи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продуктов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одного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коррекцию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следующей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декаде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Подсчет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пищевых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ингредиентов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накопительной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ведомости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месяц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подсчитывается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калорийность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количество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белков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жиров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углеводов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поставке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продуктов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строго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отслеживается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наличие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сертификатов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организацией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заведующей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медицинской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сестрой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имеется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необходимая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документация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бракеражный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журнал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журнал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пишется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меню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раскладка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Санитарное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пищеблока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складских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помещений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оборудования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проверяется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ежедневно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делается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запись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журнале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санитарного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состояния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B1658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Суточная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проба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ставится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холодильник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поварами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ежедневно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специально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подготовленные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емкости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13D47" w:rsidRPr="00EF533A" w:rsidRDefault="00D13D47" w:rsidP="0048759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обеспечены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полноценным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сбалансированным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питанием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Правильно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организованное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питание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значительной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мере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гарантирует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нормальный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рост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организма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создает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оптимальное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условие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нервно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психического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умственного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Pr="00EB165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66D66" w:rsidRPr="00D13D47" w:rsidRDefault="00966D66" w:rsidP="00487591">
      <w:pPr>
        <w:spacing w:before="0" w:beforeAutospacing="0" w:after="0" w:afterAutospacing="0"/>
        <w:rPr>
          <w:lang w:val="ru-RU"/>
        </w:rPr>
      </w:pPr>
    </w:p>
    <w:sectPr w:rsidR="00966D66" w:rsidRPr="00D13D47" w:rsidSect="00487591">
      <w:pgSz w:w="12240" w:h="15840"/>
      <w:pgMar w:top="1134" w:right="1041" w:bottom="113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FE5"/>
    <w:multiLevelType w:val="multilevel"/>
    <w:tmpl w:val="80C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727D7"/>
    <w:multiLevelType w:val="multilevel"/>
    <w:tmpl w:val="4BB0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26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46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A2C48"/>
    <w:multiLevelType w:val="multilevel"/>
    <w:tmpl w:val="DE06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51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B025A"/>
    <w:multiLevelType w:val="multilevel"/>
    <w:tmpl w:val="E754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2D1246"/>
    <w:multiLevelType w:val="multilevel"/>
    <w:tmpl w:val="98CC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B36621"/>
    <w:multiLevelType w:val="multilevel"/>
    <w:tmpl w:val="893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60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A46DD"/>
    <w:multiLevelType w:val="hybridMultilevel"/>
    <w:tmpl w:val="B99E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61948"/>
    <w:multiLevelType w:val="hybridMultilevel"/>
    <w:tmpl w:val="17B605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83BCD"/>
    <w:multiLevelType w:val="multilevel"/>
    <w:tmpl w:val="E8B8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70C8E"/>
    <w:multiLevelType w:val="multilevel"/>
    <w:tmpl w:val="C0FE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F6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DA4956"/>
    <w:multiLevelType w:val="multilevel"/>
    <w:tmpl w:val="641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37267"/>
    <w:multiLevelType w:val="multilevel"/>
    <w:tmpl w:val="621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11502C"/>
    <w:multiLevelType w:val="hybridMultilevel"/>
    <w:tmpl w:val="BC2C7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C7F63"/>
    <w:multiLevelType w:val="hybridMultilevel"/>
    <w:tmpl w:val="982C5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41354"/>
    <w:multiLevelType w:val="multilevel"/>
    <w:tmpl w:val="6380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287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EC58AF"/>
    <w:multiLevelType w:val="hybridMultilevel"/>
    <w:tmpl w:val="2E94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C50E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D0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947C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1"/>
  </w:num>
  <w:num w:numId="3">
    <w:abstractNumId w:val="5"/>
  </w:num>
  <w:num w:numId="4">
    <w:abstractNumId w:val="23"/>
  </w:num>
  <w:num w:numId="5">
    <w:abstractNumId w:val="9"/>
  </w:num>
  <w:num w:numId="6">
    <w:abstractNumId w:val="14"/>
  </w:num>
  <w:num w:numId="7">
    <w:abstractNumId w:val="2"/>
  </w:num>
  <w:num w:numId="8">
    <w:abstractNumId w:val="3"/>
  </w:num>
  <w:num w:numId="9">
    <w:abstractNumId w:val="15"/>
  </w:num>
  <w:num w:numId="10">
    <w:abstractNumId w:val="22"/>
  </w:num>
  <w:num w:numId="11">
    <w:abstractNumId w:val="18"/>
  </w:num>
  <w:num w:numId="12">
    <w:abstractNumId w:val="6"/>
  </w:num>
  <w:num w:numId="13">
    <w:abstractNumId w:val="0"/>
  </w:num>
  <w:num w:numId="14">
    <w:abstractNumId w:val="8"/>
  </w:num>
  <w:num w:numId="15">
    <w:abstractNumId w:val="13"/>
  </w:num>
  <w:num w:numId="16">
    <w:abstractNumId w:val="16"/>
  </w:num>
  <w:num w:numId="17">
    <w:abstractNumId w:val="1"/>
  </w:num>
  <w:num w:numId="18">
    <w:abstractNumId w:val="7"/>
  </w:num>
  <w:num w:numId="19">
    <w:abstractNumId w:val="17"/>
  </w:num>
  <w:num w:numId="20">
    <w:abstractNumId w:val="20"/>
  </w:num>
  <w:num w:numId="21">
    <w:abstractNumId w:val="4"/>
  </w:num>
  <w:num w:numId="22">
    <w:abstractNumId w:val="12"/>
  </w:num>
  <w:num w:numId="23">
    <w:abstractNumId w:val="19"/>
  </w:num>
  <w:num w:numId="24">
    <w:abstractNumId w:val="1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D13D47"/>
    <w:rsid w:val="000C5A97"/>
    <w:rsid w:val="00212B28"/>
    <w:rsid w:val="002D3C68"/>
    <w:rsid w:val="003A6051"/>
    <w:rsid w:val="00487591"/>
    <w:rsid w:val="004C0CA5"/>
    <w:rsid w:val="00585FFD"/>
    <w:rsid w:val="007032C9"/>
    <w:rsid w:val="007C768D"/>
    <w:rsid w:val="008C499C"/>
    <w:rsid w:val="00966D66"/>
    <w:rsid w:val="00A102BF"/>
    <w:rsid w:val="00B137D8"/>
    <w:rsid w:val="00C774D8"/>
    <w:rsid w:val="00D13D47"/>
    <w:rsid w:val="00D72C51"/>
    <w:rsid w:val="00D9765B"/>
    <w:rsid w:val="00E70F47"/>
    <w:rsid w:val="00E954A6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47"/>
    <w:pPr>
      <w:spacing w:before="100" w:beforeAutospacing="1" w:after="100" w:afterAutospacing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D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3D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7"/>
    <w:rPr>
      <w:rFonts w:ascii="Tahoma" w:hAnsi="Tahoma" w:cs="Tahoma"/>
      <w:sz w:val="16"/>
      <w:szCs w:val="16"/>
      <w:lang w:val="en-US"/>
    </w:rPr>
  </w:style>
  <w:style w:type="character" w:customStyle="1" w:styleId="fill">
    <w:name w:val="fill"/>
    <w:basedOn w:val="a0"/>
    <w:rsid w:val="00D13D47"/>
  </w:style>
  <w:style w:type="character" w:styleId="a6">
    <w:name w:val="Hyperlink"/>
    <w:basedOn w:val="a0"/>
    <w:uiPriority w:val="99"/>
    <w:unhideWhenUsed/>
    <w:rsid w:val="00D13D4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875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487591"/>
    <w:rPr>
      <w:b/>
      <w:bCs/>
    </w:rPr>
  </w:style>
  <w:style w:type="character" w:customStyle="1" w:styleId="sfwc">
    <w:name w:val="sfwc"/>
    <w:basedOn w:val="a0"/>
    <w:rsid w:val="00487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" TargetMode="External"/><Relationship Id="rId13" Type="http://schemas.openxmlformats.org/officeDocument/2006/relationships/hyperlink" Target="https://obr.action360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.action360.ru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.action360.ru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br.action36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.action360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Саиба</cp:lastModifiedBy>
  <cp:revision>3</cp:revision>
  <cp:lastPrinted>2021-03-30T11:48:00Z</cp:lastPrinted>
  <dcterms:created xsi:type="dcterms:W3CDTF">2021-03-24T09:34:00Z</dcterms:created>
  <dcterms:modified xsi:type="dcterms:W3CDTF">2021-04-13T11:54:00Z</dcterms:modified>
</cp:coreProperties>
</file>