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34" w:rsidRDefault="00F448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4834">
        <w:rPr>
          <w:rFonts w:hAnsi="Times New Roman" w:cs="Times New Roman"/>
          <w:color w:val="000000"/>
          <w:sz w:val="24"/>
          <w:szCs w:val="24"/>
          <w:lang w:val="ru-RU"/>
        </w:rPr>
        <w:drawing>
          <wp:inline distT="0" distB="0" distL="0" distR="0">
            <wp:extent cx="5940425" cy="8156365"/>
            <wp:effectExtent l="19050" t="0" r="3175" b="0"/>
            <wp:docPr id="7" name="Рисунок 1" descr="C:\Users\PC\Downloads\5 сад=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5 сад=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B3E" w:rsidRPr="00714A2F" w:rsidRDefault="00987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учреждение «Детский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4A2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4A2F">
        <w:rPr>
          <w:lang w:val="ru-RU"/>
        </w:rPr>
        <w:br/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714A2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4A2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46"/>
        <w:gridCol w:w="4952"/>
      </w:tblGrid>
      <w:tr w:rsidR="00CB5B3E" w:rsidRPr="00F44834" w:rsidTr="008D60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714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B5B3E" w:rsidRPr="00714A2F" w:rsidRDefault="00CB5B3E" w:rsidP="00714A2F">
            <w:pPr>
              <w:spacing w:before="0" w:beforeAutospacing="0" w:after="0" w:afterAutospacing="0"/>
              <w:rPr>
                <w:lang w:val="ru-RU"/>
              </w:rPr>
            </w:pPr>
          </w:p>
          <w:p w:rsidR="00CB5B3E" w:rsidRPr="00714A2F" w:rsidRDefault="00987B04" w:rsidP="00714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CB5B3E" w:rsidRPr="00714A2F" w:rsidRDefault="00987B04" w:rsidP="00714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CB5B3E" w:rsidRPr="00714A2F" w:rsidRDefault="00987B04" w:rsidP="00714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F44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4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proofErr w:type="gramEnd"/>
          </w:p>
          <w:p w:rsidR="00CB5B3E" w:rsidRPr="00714A2F" w:rsidRDefault="00987B04" w:rsidP="00714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 г. № 3)</w:t>
            </w:r>
          </w:p>
        </w:tc>
        <w:tc>
          <w:tcPr>
            <w:tcW w:w="49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D601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B5B3E" w:rsidRPr="00714A2F" w:rsidRDefault="00CB5B3E" w:rsidP="008D601B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  <w:p w:rsidR="00CB5B3E" w:rsidRPr="00714A2F" w:rsidRDefault="00714A2F" w:rsidP="008D601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Детский сад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CB5B3E" w:rsidRPr="00714A2F" w:rsidRDefault="00714A2F" w:rsidP="008D601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Алиева С.А.</w:t>
            </w:r>
          </w:p>
          <w:p w:rsidR="00CB5B3E" w:rsidRPr="00714A2F" w:rsidRDefault="00F44834" w:rsidP="008D601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марта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 w:rsidRPr="00797E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г.</w:t>
            </w:r>
          </w:p>
        </w:tc>
      </w:tr>
    </w:tbl>
    <w:p w:rsidR="00CB5B3E" w:rsidRPr="00797E5F" w:rsidRDefault="00CB5B3E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p w:rsidR="008D601B" w:rsidRDefault="00987B04" w:rsidP="008D6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Отчет о результатах </w:t>
      </w:r>
      <w:proofErr w:type="spellStart"/>
      <w:r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самообследования</w:t>
      </w:r>
      <w:proofErr w:type="spellEnd"/>
      <w:r w:rsidRPr="002D0593">
        <w:rPr>
          <w:sz w:val="40"/>
          <w:szCs w:val="40"/>
          <w:lang w:val="ru-RU"/>
        </w:rPr>
        <w:br/>
      </w:r>
      <w:r w:rsidRPr="002D0593">
        <w:rPr>
          <w:rFonts w:hAnsi="Times New Roman" w:cs="Times New Roman"/>
          <w:color w:val="000000"/>
          <w:sz w:val="40"/>
          <w:szCs w:val="40"/>
          <w:lang w:val="ru-RU"/>
        </w:rPr>
        <w:t>Муниципального</w:t>
      </w:r>
      <w:r w:rsidRPr="002D0593">
        <w:rPr>
          <w:rFonts w:hAnsi="Times New Roman" w:cs="Times New Roman"/>
          <w:color w:val="000000"/>
          <w:sz w:val="40"/>
          <w:szCs w:val="40"/>
        </w:rPr>
        <w:t> </w:t>
      </w:r>
      <w:r w:rsidRPr="002D0593">
        <w:rPr>
          <w:rFonts w:hAnsi="Times New Roman" w:cs="Times New Roman"/>
          <w:color w:val="000000"/>
          <w:sz w:val="40"/>
          <w:szCs w:val="40"/>
          <w:lang w:val="ru-RU"/>
        </w:rPr>
        <w:t>бюджетного</w:t>
      </w:r>
      <w:r w:rsidRPr="002D0593">
        <w:rPr>
          <w:rFonts w:hAnsi="Times New Roman" w:cs="Times New Roman"/>
          <w:color w:val="000000"/>
          <w:sz w:val="40"/>
          <w:szCs w:val="40"/>
        </w:rPr>
        <w:t> </w:t>
      </w:r>
      <w:r w:rsidRPr="002D0593">
        <w:rPr>
          <w:rFonts w:hAnsi="Times New Roman" w:cs="Times New Roman"/>
          <w:color w:val="000000"/>
          <w:sz w:val="40"/>
          <w:szCs w:val="40"/>
          <w:lang w:val="ru-RU"/>
        </w:rPr>
        <w:t>дошкольного образовательного</w:t>
      </w:r>
      <w:r w:rsidRPr="002D0593">
        <w:rPr>
          <w:rFonts w:hAnsi="Times New Roman" w:cs="Times New Roman"/>
          <w:color w:val="000000"/>
          <w:sz w:val="40"/>
          <w:szCs w:val="40"/>
        </w:rPr>
        <w:t> </w:t>
      </w:r>
      <w:r w:rsidRPr="002D0593">
        <w:rPr>
          <w:rFonts w:hAnsi="Times New Roman" w:cs="Times New Roman"/>
          <w:color w:val="000000"/>
          <w:sz w:val="40"/>
          <w:szCs w:val="40"/>
          <w:lang w:val="ru-RU"/>
        </w:rPr>
        <w:t>учреждения</w:t>
      </w:r>
      <w:r w:rsidR="002D0593">
        <w:rPr>
          <w:rFonts w:hAnsi="Times New Roman" w:cs="Times New Roman"/>
          <w:color w:val="000000"/>
          <w:sz w:val="40"/>
          <w:szCs w:val="40"/>
          <w:lang w:val="ru-RU"/>
        </w:rPr>
        <w:t xml:space="preserve"> городского округа </w:t>
      </w:r>
    </w:p>
    <w:p w:rsidR="00714A2F" w:rsidRPr="002D0593" w:rsidRDefault="002D0593" w:rsidP="008D6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color w:val="000000"/>
          <w:sz w:val="40"/>
          <w:szCs w:val="40"/>
          <w:lang w:val="ru-RU"/>
        </w:rPr>
        <w:t xml:space="preserve">«город Дербент» </w:t>
      </w:r>
      <w:r w:rsidR="00987B04" w:rsidRPr="002D0593">
        <w:rPr>
          <w:rFonts w:hAnsi="Times New Roman" w:cs="Times New Roman"/>
          <w:color w:val="000000"/>
          <w:sz w:val="40"/>
          <w:szCs w:val="40"/>
          <w:lang w:val="ru-RU"/>
        </w:rPr>
        <w:t>Детский сад</w:t>
      </w:r>
      <w:r w:rsidR="00987B04" w:rsidRPr="002D0593">
        <w:rPr>
          <w:rFonts w:hAnsi="Times New Roman" w:cs="Times New Roman"/>
          <w:color w:val="000000"/>
          <w:sz w:val="40"/>
          <w:szCs w:val="40"/>
        </w:rPr>
        <w:t> </w:t>
      </w:r>
      <w:r w:rsidR="00987B04" w:rsidRPr="002D0593">
        <w:rPr>
          <w:rFonts w:hAnsi="Times New Roman" w:cs="Times New Roman"/>
          <w:color w:val="000000"/>
          <w:sz w:val="40"/>
          <w:szCs w:val="40"/>
          <w:lang w:val="ru-RU"/>
        </w:rPr>
        <w:t>№</w:t>
      </w:r>
      <w:r w:rsidR="00987B04" w:rsidRPr="002D0593">
        <w:rPr>
          <w:rFonts w:hAnsi="Times New Roman" w:cs="Times New Roman"/>
          <w:color w:val="000000"/>
          <w:sz w:val="40"/>
          <w:szCs w:val="40"/>
        </w:rPr>
        <w:t> </w:t>
      </w:r>
      <w:r w:rsidR="00714A2F" w:rsidRPr="002D0593">
        <w:rPr>
          <w:rFonts w:hAnsi="Times New Roman" w:cs="Times New Roman"/>
          <w:color w:val="000000"/>
          <w:sz w:val="40"/>
          <w:szCs w:val="40"/>
          <w:lang w:val="ru-RU"/>
        </w:rPr>
        <w:t>5</w:t>
      </w:r>
      <w:r>
        <w:rPr>
          <w:rFonts w:hAnsi="Times New Roman" w:cs="Times New Roman"/>
          <w:color w:val="000000"/>
          <w:sz w:val="40"/>
          <w:szCs w:val="40"/>
          <w:lang w:val="ru-RU"/>
        </w:rPr>
        <w:t xml:space="preserve"> «Надежда</w:t>
      </w:r>
      <w:r w:rsidR="00987B04" w:rsidRPr="002D0593">
        <w:rPr>
          <w:rFonts w:hAnsi="Times New Roman" w:cs="Times New Roman"/>
          <w:color w:val="000000"/>
          <w:sz w:val="40"/>
          <w:szCs w:val="40"/>
          <w:lang w:val="ru-RU"/>
        </w:rPr>
        <w:t>»</w:t>
      </w:r>
    </w:p>
    <w:p w:rsidR="00CB5B3E" w:rsidRPr="002D0593" w:rsidRDefault="00987B04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за 20</w:t>
      </w:r>
      <w:r w:rsidRPr="002D0593">
        <w:rPr>
          <w:rFonts w:hAnsi="Times New Roman" w:cs="Times New Roman"/>
          <w:color w:val="000000"/>
          <w:sz w:val="40"/>
          <w:szCs w:val="40"/>
          <w:lang w:val="ru-RU"/>
        </w:rPr>
        <w:t>19</w:t>
      </w:r>
      <w:r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год</w:t>
      </w:r>
    </w:p>
    <w:p w:rsidR="00CB5B3E" w:rsidRPr="00714A2F" w:rsidRDefault="00CB5B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B3E" w:rsidRDefault="00CB5B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A2F" w:rsidRDefault="00714A2F" w:rsidP="002D05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0593" w:rsidRPr="00714A2F" w:rsidRDefault="002D0593" w:rsidP="002D05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B3E" w:rsidRPr="002D0593" w:rsidRDefault="00987B04" w:rsidP="00714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lastRenderedPageBreak/>
        <w:t>Аналитическая часть</w:t>
      </w:r>
    </w:p>
    <w:p w:rsidR="00714A2F" w:rsidRPr="00714A2F" w:rsidRDefault="00714A2F" w:rsidP="00714A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B3E" w:rsidRPr="00714A2F" w:rsidRDefault="00987B04" w:rsidP="00714A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776"/>
      </w:tblGrid>
      <w:tr w:rsidR="00CB5B3E" w:rsidRPr="00F44834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987B04" w:rsidP="00714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</w:p>
          <w:p w:rsidR="00CB5B3E" w:rsidRDefault="00987B04" w:rsidP="00714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987B04" w:rsidP="00714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</w:p>
          <w:p w:rsidR="00CB5B3E" w:rsidRPr="00714A2F" w:rsidRDefault="00714A2F" w:rsidP="00714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городского округа «город Дербент» 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«Надежда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(МБДОУ Детский сад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87B04"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B5B3E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714A2F" w:rsidP="00714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Саибат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Агасиевна</w:t>
            </w:r>
            <w:proofErr w:type="spellEnd"/>
          </w:p>
        </w:tc>
      </w:tr>
      <w:tr w:rsidR="00CB5B3E" w:rsidRPr="00714A2F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714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368608, Г. Дербент, ул.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  <w:tr w:rsidR="00CB5B3E" w:rsidRPr="00714A2F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714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8-928-238-73-47</w:t>
            </w:r>
          </w:p>
        </w:tc>
      </w:tr>
      <w:tr w:rsidR="00CB5B3E" w:rsidRPr="00714A2F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714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sad5d@inbox.ru</w:t>
            </w:r>
          </w:p>
        </w:tc>
      </w:tr>
      <w:tr w:rsidR="00CB5B3E" w:rsidRPr="00F44834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ED2137" w:rsidRDefault="00ED2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городского округа «город Дербент» </w:t>
            </w:r>
          </w:p>
        </w:tc>
      </w:tr>
      <w:tr w:rsidR="00CB5B3E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987B04" w:rsidP="00714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714A2F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B5B3E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Pr="00ED2137" w:rsidRDefault="00ED2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137">
              <w:rPr>
                <w:sz w:val="24"/>
                <w:szCs w:val="24"/>
              </w:rPr>
              <w:t>от</w:t>
            </w:r>
            <w:proofErr w:type="spellEnd"/>
            <w:r w:rsidRPr="00ED2137">
              <w:rPr>
                <w:sz w:val="24"/>
                <w:szCs w:val="24"/>
              </w:rPr>
              <w:t xml:space="preserve"> 2 </w:t>
            </w:r>
            <w:proofErr w:type="spellStart"/>
            <w:r w:rsidRPr="00ED2137">
              <w:rPr>
                <w:sz w:val="24"/>
                <w:szCs w:val="24"/>
              </w:rPr>
              <w:t>октября</w:t>
            </w:r>
            <w:proofErr w:type="spellEnd"/>
            <w:r w:rsidRPr="00ED2137">
              <w:rPr>
                <w:sz w:val="24"/>
                <w:szCs w:val="24"/>
              </w:rPr>
              <w:t xml:space="preserve"> 2019 г. №9448</w:t>
            </w:r>
          </w:p>
        </w:tc>
      </w:tr>
    </w:tbl>
    <w:p w:rsidR="00CB5B3E" w:rsidRPr="002D0593" w:rsidRDefault="00987B04" w:rsidP="00ED2137">
      <w:pPr>
        <w:jc w:val="both"/>
        <w:rPr>
          <w:rFonts w:hAnsi="Times New Roman" w:cs="Times New Roman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дошкольное образовательное учреждение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городского округа «город Дербент»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Детский сад №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>5 «Надежда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» (далее – Детский сад) расположено в город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вдали от производящих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предприятий и торговых мест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на берегу моря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 Здание Детского сада построено по типовому проекту.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Проектная наполняемость на 1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0 мест. Общая площадь здания </w:t>
      </w:r>
      <w:r w:rsidR="00ED2137" w:rsidRPr="002D0593">
        <w:rPr>
          <w:rFonts w:hAnsi="Times New Roman" w:cs="Times New Roman"/>
          <w:sz w:val="28"/>
          <w:szCs w:val="28"/>
          <w:lang w:val="ru-RU"/>
        </w:rPr>
        <w:t>3351</w:t>
      </w:r>
      <w:r w:rsidRPr="002D0593">
        <w:rPr>
          <w:rFonts w:hAnsi="Times New Roman" w:cs="Times New Roman"/>
          <w:sz w:val="28"/>
          <w:szCs w:val="28"/>
          <w:lang w:val="ru-RU"/>
        </w:rPr>
        <w:t>кв.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м,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из них площадь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помещений, используемых непосредственно для нужд образовательного процесса, </w:t>
      </w:r>
      <w:r w:rsidR="00ED2137" w:rsidRPr="002D0593">
        <w:rPr>
          <w:rFonts w:hAnsi="Times New Roman" w:cs="Times New Roman"/>
          <w:sz w:val="28"/>
          <w:szCs w:val="28"/>
          <w:lang w:val="ru-RU"/>
        </w:rPr>
        <w:t>786,8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кв.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м.</w:t>
      </w:r>
    </w:p>
    <w:p w:rsidR="00CB5B3E" w:rsidRPr="002D0593" w:rsidRDefault="00987B04" w:rsidP="00ED21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Цель 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B5B3E" w:rsidRPr="002D0593" w:rsidRDefault="00987B04" w:rsidP="00ED21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Предметом 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Детского сада является формирование общей культуры, развитие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физических, интеллектуальных, нравственных, эстетических и личностных качеств,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формирование предпосылок учебной деятельности, сохранение и укрепление здоровья</w:t>
      </w:r>
      <w:r w:rsidR="002D0593">
        <w:rPr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воспитанников.</w:t>
      </w:r>
    </w:p>
    <w:p w:rsidR="00CB5B3E" w:rsidRPr="002D0593" w:rsidRDefault="00987B04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Режим работы Детского сада</w:t>
      </w:r>
    </w:p>
    <w:p w:rsidR="00CB5B3E" w:rsidRPr="002D0593" w:rsidRDefault="00987B04" w:rsidP="00ED21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Рабочая неделя – пятидневная, с понедельника по пятницу. Длительность пребывания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детей в группах – 12 часов. Режим работы групп – с 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:00 до 1</w:t>
      </w:r>
      <w:r w:rsidR="00ED2137" w:rsidRPr="002D0593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:00.</w:t>
      </w:r>
    </w:p>
    <w:p w:rsidR="002D0593" w:rsidRDefault="002D059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0593" w:rsidRDefault="002D059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B5B3E" w:rsidRPr="002D0593" w:rsidRDefault="00987B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II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 управления организации</w:t>
      </w:r>
    </w:p>
    <w:p w:rsidR="00CB5B3E" w:rsidRPr="002D0593" w:rsidRDefault="00987B04" w:rsidP="00461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осуществляется в соответствии с действующим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 и уставом Детского сада.</w:t>
      </w:r>
    </w:p>
    <w:p w:rsidR="00CB5B3E" w:rsidRPr="002D0593" w:rsidRDefault="00987B04" w:rsidP="00461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совет, общее собрание работников. Единоличным исполнительным органом является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руководитель – заведующий.</w:t>
      </w:r>
    </w:p>
    <w:p w:rsidR="00CB5B3E" w:rsidRPr="002D0593" w:rsidRDefault="00987B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Органы управления, действующие в Детском саду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078"/>
      </w:tblGrid>
      <w:tr w:rsidR="00CB5B3E" w:rsidTr="008D601B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B5B3E" w:rsidRPr="00F44834" w:rsidTr="008D601B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461F3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CB5B3E" w:rsidTr="008D601B"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0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461F3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="00461F35">
              <w:rPr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714A2F">
              <w:rPr>
                <w:lang w:val="ru-RU"/>
              </w:rPr>
              <w:br/>
            </w:r>
            <w:r w:rsid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CB5B3E" w:rsidRPr="00461F35" w:rsidRDefault="00987B04" w:rsidP="00461F35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CB5B3E" w:rsidRPr="00461F35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CB5B3E" w:rsidRPr="00461F35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CB5B3E" w:rsidRPr="00714A2F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CB5B3E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B3E" w:rsidRPr="00714A2F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CB5B3E" w:rsidRPr="00714A2F" w:rsidRDefault="00987B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CB5B3E" w:rsidRDefault="00987B04" w:rsidP="00461F3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CB5B3E" w:rsidRPr="00F44834" w:rsidTr="008D601B">
        <w:trPr>
          <w:trHeight w:val="555"/>
        </w:trPr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07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461F3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="00461F35">
              <w:rPr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CB5B3E" w:rsidRPr="00714A2F" w:rsidRDefault="00987B04" w:rsidP="00461F35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CB5B3E" w:rsidRPr="00714A2F" w:rsidRDefault="00987B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CB5B3E" w:rsidRPr="00714A2F" w:rsidRDefault="00987B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CB5B3E" w:rsidRPr="00714A2F" w:rsidRDefault="00987B0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  <w:tr w:rsidR="008D601B" w:rsidRPr="00F44834" w:rsidTr="008D601B">
        <w:trPr>
          <w:trHeight w:val="6990"/>
        </w:trPr>
        <w:tc>
          <w:tcPr>
            <w:tcW w:w="2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01B" w:rsidRDefault="008D601B" w:rsidP="008D60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:rsidR="008D601B" w:rsidRDefault="008D601B" w:rsidP="008D60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01B" w:rsidRPr="008F7FDA" w:rsidRDefault="008D601B" w:rsidP="008D601B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rPr>
                <w:lang w:val="ru-RU"/>
              </w:rPr>
            </w:pPr>
            <w:r w:rsidRPr="008F7FDA">
              <w:rPr>
                <w:lang w:val="ru-RU"/>
              </w:rPr>
              <w:t>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т.д.),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проводит разъяснительную и консультативную работу среди родителей (законных представителей) воспитанников об их правах и обязанностях.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оказывает содействие в проведении массовых воспитательных мероприятий с детьми.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участвует в подготовке ДОУ к новому учебному году.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оказывает помощь руководству ДОУ в организации и проведении общих родительских собраний.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рассматривает обращения в свой адрес, а так же обращения по вопросам, отнесенным настоящим положением к компетенции Совета родителей, по поручению руководителя ДОУ.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принимает участие в обсуждении локальных актов ДОУ по вопросам, относящихся к полномочиям Совета родителей.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      </w:r>
          </w:p>
          <w:p w:rsidR="008D601B" w:rsidRPr="008D601B" w:rsidRDefault="008D601B" w:rsidP="008D601B">
            <w:pPr>
              <w:pStyle w:val="a5"/>
              <w:numPr>
                <w:ilvl w:val="1"/>
                <w:numId w:val="14"/>
              </w:numPr>
              <w:spacing w:before="0" w:beforeAutospacing="0" w:after="0" w:afterAutospacing="0"/>
              <w:rPr>
                <w:lang w:val="ru-RU"/>
              </w:rPr>
            </w:pPr>
            <w:r w:rsidRPr="008D601B">
              <w:rPr>
                <w:lang w:val="ru-RU"/>
              </w:rPr>
              <w:t>взаимодействует с другими органами самоуправления, общественными организациями по вопросу пропаганды традиций ДОУ</w:t>
            </w:r>
          </w:p>
        </w:tc>
      </w:tr>
    </w:tbl>
    <w:p w:rsidR="00CB5B3E" w:rsidRPr="00EF533A" w:rsidRDefault="00987B04" w:rsidP="00303784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Структура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 система управления соответствуют специфике деятельности Детского сада.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 итогам 2019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CB5B3E" w:rsidRPr="00EF533A" w:rsidRDefault="00987B04" w:rsidP="00303784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образовательной деятельности</w:t>
      </w:r>
    </w:p>
    <w:p w:rsidR="00CB5B3E" w:rsidRPr="00EF533A" w:rsidRDefault="00987B04" w:rsidP="00303784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 Детском саду организована в соответствии с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F533A">
        <w:rPr>
          <w:sz w:val="28"/>
          <w:szCs w:val="28"/>
          <w:lang w:val="ru-RU"/>
        </w:rPr>
        <w:br/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29.12.2012 № 273-ФЗ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Федерации»,</w:t>
      </w:r>
      <w:r w:rsidRPr="00EF533A">
        <w:rPr>
          <w:sz w:val="28"/>
          <w:szCs w:val="28"/>
          <w:lang w:val="ru-RU"/>
        </w:rPr>
        <w:br/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дошкольного образования,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B5B3E" w:rsidRPr="00EF533A" w:rsidRDefault="00987B04" w:rsidP="008D601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соответствии с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нормативами, с учетом недельной нагрузки.</w:t>
      </w:r>
    </w:p>
    <w:p w:rsidR="00CB5B3E" w:rsidRPr="00EF533A" w:rsidRDefault="00987B04" w:rsidP="008D601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посещают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98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воспитанников в возрасте от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до 7 лет. В Детском саду сформировано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общеразвивающей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направленности. Из них:</w:t>
      </w:r>
    </w:p>
    <w:p w:rsidR="00CB5B3E" w:rsidRPr="00EF533A" w:rsidRDefault="00461F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987B04"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7B04" w:rsidRPr="00EF533A">
        <w:rPr>
          <w:rFonts w:hAnsi="Times New Roman" w:cs="Times New Roman"/>
          <w:color w:val="000000"/>
          <w:sz w:val="28"/>
          <w:szCs w:val="28"/>
        </w:rPr>
        <w:t>младш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proofErr w:type="spellEnd"/>
      <w:r w:rsidR="00987B04"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7B04" w:rsidRPr="00EF533A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987B04" w:rsidRPr="00EF533A">
        <w:rPr>
          <w:rFonts w:hAnsi="Times New Roman" w:cs="Times New Roman"/>
          <w:color w:val="000000"/>
          <w:sz w:val="28"/>
          <w:szCs w:val="28"/>
        </w:rPr>
        <w:t xml:space="preserve"> –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 w:rsidR="00987B04"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="00987B04"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461F35" w:rsidRPr="00EF533A" w:rsidRDefault="00461F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2 младшая группа- 24 ребенка;</w:t>
      </w:r>
    </w:p>
    <w:p w:rsidR="00CB5B3E" w:rsidRPr="00EF533A" w:rsidRDefault="00987B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средняя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группа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2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CB5B3E" w:rsidRPr="00EF533A" w:rsidRDefault="00987B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старшая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группа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CB5B3E" w:rsidRPr="00EF533A" w:rsidRDefault="00987B0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подготовительная к школе группа – </w:t>
      </w:r>
      <w:r w:rsidR="00461F35" w:rsidRPr="00EF533A">
        <w:rPr>
          <w:rFonts w:hAnsi="Times New Roman" w:cs="Times New Roman"/>
          <w:color w:val="000000"/>
          <w:sz w:val="28"/>
          <w:szCs w:val="28"/>
          <w:lang w:val="ru-RU"/>
        </w:rPr>
        <w:t>14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детей.</w:t>
      </w:r>
    </w:p>
    <w:p w:rsidR="00CB5B3E" w:rsidRPr="00EF533A" w:rsidRDefault="00987B04" w:rsidP="008D601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Формы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проведения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диагностики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:</w:t>
      </w:r>
    </w:p>
    <w:p w:rsidR="00CB5B3E" w:rsidRPr="00EF533A" w:rsidRDefault="00987B04" w:rsidP="008D601B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диагностические занятия (по каждому разделу программы);</w:t>
      </w:r>
    </w:p>
    <w:p w:rsidR="00CB5B3E" w:rsidRPr="00EF533A" w:rsidRDefault="00987B04" w:rsidP="008D601B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диагностические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срезы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CB5B3E" w:rsidRPr="00EF533A" w:rsidRDefault="00987B04" w:rsidP="008D601B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наблюдения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>, итоговые занятия.</w:t>
      </w:r>
    </w:p>
    <w:p w:rsidR="00303784" w:rsidRPr="00EF533A" w:rsidRDefault="00987B04" w:rsidP="00303784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 конец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2019 года выглядят следующим образом:</w:t>
      </w:r>
    </w:p>
    <w:tbl>
      <w:tblPr>
        <w:tblW w:w="1049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993"/>
        <w:gridCol w:w="850"/>
        <w:gridCol w:w="992"/>
        <w:gridCol w:w="851"/>
        <w:gridCol w:w="992"/>
        <w:gridCol w:w="851"/>
        <w:gridCol w:w="1134"/>
        <w:gridCol w:w="1701"/>
      </w:tblGrid>
      <w:tr w:rsidR="00CB5B3E" w:rsidTr="0030378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</w:t>
            </w:r>
            <w:r w:rsidR="003037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 ориентиров</w:t>
            </w:r>
            <w:r w:rsidR="003037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развития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03784" w:rsidTr="0030378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6E61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6E61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6E61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</w:p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303784" w:rsidTr="0030378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36,7%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57,5%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Pr="00303784" w:rsidRDefault="00303784" w:rsidP="00303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94,2%</w:t>
            </w:r>
          </w:p>
        </w:tc>
      </w:tr>
      <w:tr w:rsidR="00303784" w:rsidTr="0030378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</w:p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</w:p>
          <w:p w:rsidR="00303784" w:rsidRDefault="00303784" w:rsidP="003037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P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Default="003037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</w:tbl>
    <w:p w:rsidR="00CB5B3E" w:rsidRPr="00EF533A" w:rsidRDefault="00987B04" w:rsidP="00EF533A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В июне 2019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предпосылок к учебной деятельности в количестве </w:t>
      </w:r>
      <w:r w:rsidR="00303784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16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человек.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Задания позволили оценить уровень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предпосылок к учебной деятельности: возможность работать 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="00303784" w:rsidRPr="00EF533A">
        <w:rPr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CB5B3E" w:rsidRPr="00EF533A" w:rsidRDefault="00987B04" w:rsidP="0030378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Чтобы выбрать стратегию воспитательной работы, в 2019 году проводился анализ состава семей воспитанников.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Характеристика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семей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составу</w:t>
      </w:r>
      <w:proofErr w:type="spellEnd"/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1984"/>
        <w:gridCol w:w="5245"/>
      </w:tblGrid>
      <w:tr w:rsidR="00CB5B3E" w:rsidRPr="00F44834" w:rsidTr="0030378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84" w:rsidRPr="0024271B" w:rsidRDefault="00987B04" w:rsidP="0030378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Процент от общего</w:t>
            </w:r>
            <w:r w:rsidR="00303784" w:rsidRPr="002427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CB5B3E" w:rsidRPr="0024271B" w:rsidRDefault="00987B04" w:rsidP="0030378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количества семей</w:t>
            </w:r>
          </w:p>
          <w:p w:rsidR="00CB5B3E" w:rsidRPr="0024271B" w:rsidRDefault="00987B04" w:rsidP="0030378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CB5B3E" w:rsidTr="0030378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hAnsi="Times New Roman" w:cs="Times New Roman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24271B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24271B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77</w:t>
            </w:r>
            <w:r w:rsidR="00987B04" w:rsidRPr="0024271B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</w:tr>
      <w:tr w:rsidR="00CB5B3E" w:rsidTr="0030378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24271B" w:rsidP="0024271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4271B" w:rsidRDefault="0024271B">
            <w:pPr>
              <w:rPr>
                <w:rFonts w:hAnsi="Times New Roman" w:cs="Times New Roman"/>
                <w:sz w:val="24"/>
                <w:szCs w:val="24"/>
              </w:rPr>
            </w:pPr>
            <w:r w:rsidRPr="0024271B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="00987B04" w:rsidRPr="0024271B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</w:tr>
      <w:tr w:rsidR="00CB5B3E" w:rsidTr="0030378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31219B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31219B" w:rsidP="0031219B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31219B">
              <w:rPr>
                <w:rFonts w:hAnsi="Times New Roman" w:cs="Times New Roman"/>
                <w:b/>
                <w:sz w:val="24"/>
                <w:szCs w:val="24"/>
              </w:rPr>
              <w:t xml:space="preserve">0 </w:t>
            </w:r>
            <w:r w:rsidR="00987B04" w:rsidRPr="0031219B">
              <w:rPr>
                <w:rFonts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B5B3E" w:rsidTr="0030378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303784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303784" w:rsidP="00303784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31219B">
              <w:rPr>
                <w:rFonts w:hAnsi="Times New Roman" w:cs="Times New Roman"/>
                <w:b/>
                <w:sz w:val="24"/>
                <w:szCs w:val="24"/>
              </w:rPr>
              <w:t xml:space="preserve">0 </w:t>
            </w:r>
            <w:r w:rsidR="00987B04" w:rsidRPr="0031219B">
              <w:rPr>
                <w:rFonts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B5B3E" w:rsidTr="00303784">
        <w:tc>
          <w:tcPr>
            <w:tcW w:w="26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B3E" w:rsidRDefault="00987B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2"/>
        <w:gridCol w:w="2140"/>
        <w:gridCol w:w="4248"/>
      </w:tblGrid>
      <w:tr w:rsidR="00CB5B3E" w:rsidRPr="00F44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 w:rsidP="0030378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Процент от общего</w:t>
            </w:r>
            <w:r w:rsidR="00303784" w:rsidRPr="0031219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количества семей</w:t>
            </w:r>
          </w:p>
          <w:p w:rsidR="00CB5B3E" w:rsidRPr="0031219B" w:rsidRDefault="00987B04" w:rsidP="0030378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CB5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1219B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1219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19B">
              <w:rPr>
                <w:rFonts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30378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41%</w:t>
            </w:r>
          </w:p>
        </w:tc>
      </w:tr>
      <w:tr w:rsidR="00CB5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49260A" w:rsidP="0030378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303784" w:rsidRPr="0031219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44%</w:t>
            </w:r>
          </w:p>
        </w:tc>
      </w:tr>
      <w:tr w:rsidR="00CB5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lastRenderedPageBreak/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4926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1219B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31219B" w:rsidRDefault="00987B04">
            <w:pPr>
              <w:rPr>
                <w:rFonts w:hAnsi="Times New Roman" w:cs="Times New Roman"/>
                <w:sz w:val="24"/>
                <w:szCs w:val="24"/>
              </w:rPr>
            </w:pPr>
            <w:r w:rsidRPr="0031219B">
              <w:rPr>
                <w:rFonts w:hAnsi="Times New Roman" w:cs="Times New Roman"/>
                <w:sz w:val="24"/>
                <w:szCs w:val="24"/>
              </w:rPr>
              <w:t>15%</w:t>
            </w:r>
          </w:p>
        </w:tc>
      </w:tr>
    </w:tbl>
    <w:p w:rsidR="00CB5B3E" w:rsidRPr="00EF533A" w:rsidRDefault="00987B04" w:rsidP="0030378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первые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месяцы после зачисления в Детский сад.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2019 году в Детском саду работали кружки по направлениям:</w:t>
      </w:r>
    </w:p>
    <w:p w:rsidR="00CB5B3E" w:rsidRPr="001A053C" w:rsidRDefault="00987B04" w:rsidP="00EF533A">
      <w:pPr>
        <w:jc w:val="both"/>
        <w:rPr>
          <w:rFonts w:hAnsi="Times New Roman" w:cs="Times New Roman"/>
          <w:sz w:val="28"/>
          <w:szCs w:val="28"/>
          <w:lang w:val="ru-RU"/>
        </w:rPr>
      </w:pPr>
      <w:r w:rsidRPr="001A053C">
        <w:rPr>
          <w:rFonts w:hAnsi="Times New Roman" w:cs="Times New Roman"/>
          <w:sz w:val="28"/>
          <w:szCs w:val="28"/>
          <w:lang w:val="ru-RU"/>
        </w:rPr>
        <w:t>1) художественно-эстетическое: «</w:t>
      </w:r>
      <w:r w:rsidR="001A053C" w:rsidRPr="001A053C">
        <w:rPr>
          <w:rFonts w:hAnsi="Times New Roman" w:cs="Times New Roman"/>
          <w:sz w:val="28"/>
          <w:szCs w:val="28"/>
          <w:lang w:val="ru-RU"/>
        </w:rPr>
        <w:t>Веселая кисточка</w:t>
      </w:r>
      <w:r w:rsidRPr="001A053C">
        <w:rPr>
          <w:rFonts w:hAnsi="Times New Roman" w:cs="Times New Roman"/>
          <w:sz w:val="28"/>
          <w:szCs w:val="28"/>
          <w:lang w:val="ru-RU"/>
        </w:rPr>
        <w:t>», «</w:t>
      </w:r>
      <w:r w:rsidR="001A053C" w:rsidRPr="001A053C">
        <w:rPr>
          <w:rFonts w:hAnsi="Times New Roman" w:cs="Times New Roman"/>
          <w:sz w:val="28"/>
          <w:szCs w:val="28"/>
          <w:lang w:val="ru-RU"/>
        </w:rPr>
        <w:t>Танцевальный каблучок</w:t>
      </w:r>
      <w:r w:rsidRPr="001A053C">
        <w:rPr>
          <w:rFonts w:hAnsi="Times New Roman" w:cs="Times New Roman"/>
          <w:sz w:val="28"/>
          <w:szCs w:val="28"/>
          <w:lang w:val="ru-RU"/>
        </w:rPr>
        <w:t>»;</w:t>
      </w:r>
    </w:p>
    <w:p w:rsidR="00CB5B3E" w:rsidRPr="001A053C" w:rsidRDefault="00987B04" w:rsidP="00EF533A">
      <w:pPr>
        <w:jc w:val="both"/>
        <w:rPr>
          <w:rFonts w:hAnsi="Times New Roman" w:cs="Times New Roman"/>
          <w:sz w:val="28"/>
          <w:szCs w:val="28"/>
          <w:lang w:val="ru-RU"/>
        </w:rPr>
      </w:pPr>
      <w:r w:rsidRPr="001A053C">
        <w:rPr>
          <w:rFonts w:hAnsi="Times New Roman" w:cs="Times New Roman"/>
          <w:sz w:val="28"/>
          <w:szCs w:val="28"/>
          <w:lang w:val="ru-RU"/>
        </w:rPr>
        <w:t>2) социально-педагогическое: «</w:t>
      </w:r>
      <w:r w:rsidR="001A053C" w:rsidRPr="001A053C">
        <w:rPr>
          <w:rFonts w:hAnsi="Times New Roman" w:cs="Times New Roman"/>
          <w:sz w:val="28"/>
          <w:szCs w:val="28"/>
          <w:lang w:val="ru-RU"/>
        </w:rPr>
        <w:t>Подготовка к школе</w:t>
      </w:r>
      <w:r w:rsidRPr="001A053C">
        <w:rPr>
          <w:rFonts w:hAnsi="Times New Roman" w:cs="Times New Roman"/>
          <w:sz w:val="28"/>
          <w:szCs w:val="28"/>
          <w:lang w:val="ru-RU"/>
        </w:rPr>
        <w:t>», «</w:t>
      </w:r>
      <w:r w:rsidR="001A053C" w:rsidRPr="001A053C">
        <w:rPr>
          <w:rFonts w:hAnsi="Times New Roman" w:cs="Times New Roman"/>
          <w:sz w:val="28"/>
          <w:szCs w:val="28"/>
          <w:lang w:val="ru-RU"/>
        </w:rPr>
        <w:t>Шахматы</w:t>
      </w:r>
      <w:r w:rsidRPr="001A053C">
        <w:rPr>
          <w:rFonts w:hAnsi="Times New Roman" w:cs="Times New Roman"/>
          <w:sz w:val="28"/>
          <w:szCs w:val="28"/>
          <w:lang w:val="ru-RU"/>
        </w:rPr>
        <w:t>», «</w:t>
      </w:r>
      <w:r w:rsidR="001A053C" w:rsidRPr="001A053C">
        <w:rPr>
          <w:rFonts w:hAnsi="Times New Roman" w:cs="Times New Roman"/>
          <w:sz w:val="28"/>
          <w:szCs w:val="28"/>
          <w:lang w:val="ru-RU"/>
        </w:rPr>
        <w:t>Юный эколог</w:t>
      </w:r>
      <w:r w:rsidRPr="001A053C">
        <w:rPr>
          <w:rFonts w:hAnsi="Times New Roman" w:cs="Times New Roman"/>
          <w:sz w:val="28"/>
          <w:szCs w:val="28"/>
          <w:lang w:val="ru-RU"/>
        </w:rPr>
        <w:t>»;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дополнительном образовании задействовано 75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процентов воспитанников Детского сада.</w:t>
      </w:r>
    </w:p>
    <w:p w:rsidR="00CB5B3E" w:rsidRPr="00EF533A" w:rsidRDefault="00987B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IV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CB5B3E" w:rsidRPr="00EF533A" w:rsidRDefault="00987B04" w:rsidP="0049260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Детском саду утверждено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положение о внутренней системе оценки качества образования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от 19.09.201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 Мониторинг качества образовательной деятельности в 2019 году показал хорошую работу педагогического коллектива по всем показателям.</w:t>
      </w:r>
    </w:p>
    <w:p w:rsidR="00CB5B3E" w:rsidRPr="00EF533A" w:rsidRDefault="00987B04" w:rsidP="0049260A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Состояние здоровья и физического развития воспитанников удовлетворительные. 89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CB5B3E" w:rsidRPr="00EF533A" w:rsidRDefault="00987B04" w:rsidP="0049260A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В период с 15.10.2019 по 19.10.2019 проводилось анкетирование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50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родителей, получены следующие результаты:</w:t>
      </w:r>
    </w:p>
    <w:p w:rsidR="00CB5B3E" w:rsidRPr="00EF533A" w:rsidRDefault="00987B04" w:rsidP="0049260A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вежливость работников организации, – 81 процент;</w:t>
      </w:r>
    </w:p>
    <w:p w:rsidR="00CB5B3E" w:rsidRPr="00EF533A" w:rsidRDefault="00987B04" w:rsidP="0049260A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доля получателей услуг, удовлетворенных компетентностью работников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организации, – 72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:rsidR="0049260A" w:rsidRPr="00EF533A" w:rsidRDefault="00987B04" w:rsidP="0049260A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доля получателей услуг, удовлетворенных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материально-техническим</w:t>
      </w:r>
      <w:proofErr w:type="gramEnd"/>
    </w:p>
    <w:p w:rsidR="00CB5B3E" w:rsidRPr="00EF533A" w:rsidRDefault="00987B04" w:rsidP="0049260A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обеспечением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организации, – 65 процентов;</w:t>
      </w:r>
    </w:p>
    <w:p w:rsidR="00CB5B3E" w:rsidRPr="00EF533A" w:rsidRDefault="00987B04" w:rsidP="0049260A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качеством предоставляемых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услуг, – 84 процента;</w:t>
      </w:r>
    </w:p>
    <w:p w:rsidR="00CB5B3E" w:rsidRPr="00EF533A" w:rsidRDefault="00987B04" w:rsidP="0049260A">
      <w:pPr>
        <w:numPr>
          <w:ilvl w:val="0"/>
          <w:numId w:val="6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которые готовы рекомендовать организацию родственникам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 знакомым, – 92 процента.</w:t>
      </w:r>
    </w:p>
    <w:p w:rsidR="0049260A" w:rsidRPr="008D601B" w:rsidRDefault="00987B04" w:rsidP="005F5BDA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49260A" w:rsidRPr="00EF533A" w:rsidRDefault="00987B04" w:rsidP="0049260A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V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кадрового обеспечения</w:t>
      </w:r>
    </w:p>
    <w:p w:rsidR="00CB5B3E" w:rsidRPr="00EF533A" w:rsidRDefault="00987B04" w:rsidP="0049260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14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человек. Педагогический коллектив Детского сада насчитывает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специалист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 Соотношение воспитанников, приходящихся на 1 взрослого:</w:t>
      </w:r>
    </w:p>
    <w:p w:rsidR="00CB5B3E" w:rsidRPr="00EF533A" w:rsidRDefault="00987B04" w:rsidP="0049260A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воспитанник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/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педагоги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EF533A">
        <w:rPr>
          <w:rFonts w:hAnsi="Times New Roman" w:cs="Times New Roman"/>
          <w:color w:val="000000"/>
          <w:sz w:val="28"/>
          <w:szCs w:val="28"/>
        </w:rPr>
        <w:t>/1;</w:t>
      </w:r>
    </w:p>
    <w:p w:rsidR="00CB5B3E" w:rsidRPr="00EF533A" w:rsidRDefault="00987B04" w:rsidP="0049260A">
      <w:pPr>
        <w:numPr>
          <w:ilvl w:val="0"/>
          <w:numId w:val="7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воспитанники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/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все</w:t>
      </w:r>
      <w:proofErr w:type="spellEnd"/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сотрудники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F533A">
        <w:rPr>
          <w:rFonts w:hAnsi="Times New Roman" w:cs="Times New Roman"/>
          <w:color w:val="000000"/>
          <w:sz w:val="28"/>
          <w:szCs w:val="28"/>
        </w:rPr>
        <w:t>/1.</w:t>
      </w:r>
    </w:p>
    <w:p w:rsidR="00CB5B3E" w:rsidRPr="00EF533A" w:rsidRDefault="00987B04" w:rsidP="0049260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За 2019 год педагогические работники прошли аттестацию и получили:</w:t>
      </w:r>
    </w:p>
    <w:p w:rsidR="00CB5B3E" w:rsidRPr="00EF533A" w:rsidRDefault="00987B04" w:rsidP="0049260A">
      <w:pPr>
        <w:numPr>
          <w:ilvl w:val="0"/>
          <w:numId w:val="8"/>
        </w:numPr>
        <w:spacing w:line="276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первую</w:t>
      </w:r>
      <w:proofErr w:type="spellEnd"/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квалификационную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категорию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воспитател</w:t>
      </w:r>
      <w:proofErr w:type="spellEnd"/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EF533A">
        <w:rPr>
          <w:rFonts w:hAnsi="Times New Roman" w:cs="Times New Roman"/>
          <w:color w:val="000000"/>
          <w:sz w:val="28"/>
          <w:szCs w:val="28"/>
        </w:rPr>
        <w:t>.</w:t>
      </w:r>
    </w:p>
    <w:p w:rsidR="00EF533A" w:rsidRPr="000F6463" w:rsidRDefault="00987B04" w:rsidP="0049260A">
      <w:pPr>
        <w:spacing w:line="276" w:lineRule="auto"/>
        <w:jc w:val="both"/>
        <w:rPr>
          <w:rFonts w:hAnsi="Times New Roman" w:cs="Times New Roman"/>
          <w:sz w:val="28"/>
          <w:szCs w:val="28"/>
          <w:lang w:val="ru-RU"/>
        </w:rPr>
      </w:pPr>
      <w:r w:rsidRPr="000F6463">
        <w:rPr>
          <w:rFonts w:hAnsi="Times New Roman" w:cs="Times New Roman"/>
          <w:sz w:val="28"/>
          <w:szCs w:val="28"/>
          <w:lang w:val="ru-RU"/>
        </w:rPr>
        <w:t>Курсы</w:t>
      </w:r>
      <w:r w:rsidR="0049260A" w:rsidRPr="000F646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F6463">
        <w:rPr>
          <w:rFonts w:hAnsi="Times New Roman" w:cs="Times New Roman"/>
          <w:sz w:val="28"/>
          <w:szCs w:val="28"/>
          <w:lang w:val="ru-RU"/>
        </w:rPr>
        <w:t>повышения квалификации</w:t>
      </w:r>
      <w:r w:rsidR="0049260A" w:rsidRPr="000F646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F6463">
        <w:rPr>
          <w:rFonts w:hAnsi="Times New Roman" w:cs="Times New Roman"/>
          <w:sz w:val="28"/>
          <w:szCs w:val="28"/>
          <w:lang w:val="ru-RU"/>
        </w:rPr>
        <w:t>в 2019 году прошли</w:t>
      </w:r>
      <w:r w:rsidR="000F6463" w:rsidRPr="000F646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F6463">
        <w:rPr>
          <w:rFonts w:hAnsi="Times New Roman" w:cs="Times New Roman"/>
          <w:sz w:val="28"/>
          <w:szCs w:val="28"/>
          <w:lang w:val="ru-RU"/>
        </w:rPr>
        <w:t xml:space="preserve">5 работников Детского сада, </w:t>
      </w:r>
    </w:p>
    <w:p w:rsidR="00CB5B3E" w:rsidRPr="00EF533A" w:rsidRDefault="00987B04" w:rsidP="0049260A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 итогам 2019 года Детский сад готов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перейти на применение профессиональных стандартов. Из 1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педагогических работников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 сада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="0049260A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все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соответствуют квалификационным требованиям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профстандарта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профстандартом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«Педагог».</w:t>
      </w:r>
    </w:p>
    <w:p w:rsidR="00CB5B3E" w:rsidRPr="00EF533A" w:rsidRDefault="00987B04" w:rsidP="0049260A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Диаграмма с характеристиками кадрового состава Детского сада</w:t>
      </w:r>
    </w:p>
    <w:p w:rsidR="00CB5B3E" w:rsidRDefault="00987B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286625" cy="3981450"/>
            <wp:effectExtent l="0" t="0" r="0" b="0"/>
            <wp:docPr id="1" name="Picture 1" descr="/api/doc/v1/image/-18725846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8725846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3E" w:rsidRDefault="00987B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6103937" cy="3810000"/>
            <wp:effectExtent l="19050" t="0" r="0" b="0"/>
            <wp:docPr id="2" name="Picture 2" descr="/api/doc/v1/image/-18725894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18725894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937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3E" w:rsidRPr="00EF533A" w:rsidRDefault="00987B04" w:rsidP="00800F1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саморазвиваются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B5B3E" w:rsidRPr="00EF533A" w:rsidRDefault="00987B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VI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 и библиотечно-информационного обеспечения</w:t>
      </w:r>
    </w:p>
    <w:p w:rsidR="00CB5B3E" w:rsidRPr="00EF533A" w:rsidRDefault="00987B04" w:rsidP="00800F1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Детском саду</w:t>
      </w:r>
      <w:r w:rsidR="00800F12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библиотека</w:t>
      </w:r>
      <w:r w:rsidR="00800F12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является составной частью методической службы.</w:t>
      </w:r>
      <w:r w:rsidRPr="00EF533A">
        <w:rPr>
          <w:sz w:val="28"/>
          <w:szCs w:val="28"/>
          <w:lang w:val="ru-RU"/>
        </w:rPr>
        <w:br/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B5B3E" w:rsidRPr="00EF533A" w:rsidRDefault="00987B04" w:rsidP="00800F1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 2019 году Детский сад пополнил учебно-методический компле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кт к пр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Приобрели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наглядно-дидактические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пособия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:</w:t>
      </w:r>
    </w:p>
    <w:p w:rsidR="00CB5B3E" w:rsidRPr="00EF533A" w:rsidRDefault="00987B0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серии «Мир в картинках», «Рассказы по картинкам», «Расскажите детям о…», «Играем 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сказку», «Грамматика в картинках», «Искусство детям»;</w:t>
      </w:r>
    </w:p>
    <w:p w:rsidR="00CB5B3E" w:rsidRPr="00EF533A" w:rsidRDefault="00987B0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картины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для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рассматривания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плакаты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CB5B3E" w:rsidRPr="00EF533A" w:rsidRDefault="00987B0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комплексы для оформления родительских уголков;</w:t>
      </w:r>
    </w:p>
    <w:p w:rsidR="00CB5B3E" w:rsidRPr="00EF533A" w:rsidRDefault="00987B0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рабочие</w:t>
      </w:r>
      <w:proofErr w:type="spellEnd"/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тетради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для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.</w:t>
      </w:r>
    </w:p>
    <w:p w:rsidR="00CB5B3E" w:rsidRPr="00EF533A" w:rsidRDefault="00987B04" w:rsidP="000F646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CB5B3E" w:rsidRPr="00EF533A" w:rsidRDefault="00987B04" w:rsidP="00800F1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В Детском саду учебно-методическое и информационное обеспечение </w:t>
      </w:r>
      <w:r w:rsidR="00800F12" w:rsidRPr="00EF533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достаточное для организации образовательной деятельности и эффективной реализации образовательных программ.</w:t>
      </w:r>
    </w:p>
    <w:p w:rsidR="00EF533A" w:rsidRDefault="00EF533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533A" w:rsidRDefault="00EF533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B5B3E" w:rsidRPr="00EF533A" w:rsidRDefault="00987B04" w:rsidP="000F64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VII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:rsidR="00CB5B3E" w:rsidRPr="00EF533A" w:rsidRDefault="00987B04" w:rsidP="000F6463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Детском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саду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оборудованы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помещения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>: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групповые помещения – 5;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кабинет заведующего – 1;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методический кабинет – 1;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музыкальный зал – 1;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533A">
        <w:rPr>
          <w:rFonts w:hAnsi="Times New Roman" w:cs="Times New Roman"/>
          <w:color w:val="000000"/>
          <w:sz w:val="28"/>
          <w:szCs w:val="28"/>
        </w:rPr>
        <w:t>пищеблок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</w:rPr>
        <w:t xml:space="preserve"> – 1;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прачечная – 1;</w:t>
      </w:r>
    </w:p>
    <w:p w:rsidR="00CB5B3E" w:rsidRPr="00EF533A" w:rsidRDefault="00987B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медицинский кабинет – 1;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800F12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 ДОУ созданы безопасные условия для организации самостоятельной деятельности воспитанников и их физического развития: игровое оборудование имеет сертификаты качества, не менее двух раз в год проводится ревизия спортивного оборудования в физкультурном зале и на спортивной площадке.</w:t>
      </w:r>
    </w:p>
    <w:p w:rsidR="00CB5B3E" w:rsidRPr="00EF533A" w:rsidRDefault="00987B04" w:rsidP="00797E5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97E5F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 группах создана комфортная, безопасная предметно-развивающая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среда. В текущем учебном году большое внимание было уделено обеспечению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групп играми, игрушками и игровыми предметами. Материалы 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оборудование в группах используется с учётом принципа интеграции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образовательных областей, то есть использование материалов и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оборудовании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одной образовательной области в ходе реализации других областей.</w:t>
      </w:r>
    </w:p>
    <w:p w:rsidR="00797E5F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Игры, игрушки, дидактический материал, издательская продукция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соответствуют общим закономерностям развития ребёнка на каждом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возрастном этапе. Имеется оборудование для следующих видов деятельности: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игровая, продуктивная, 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познавательно-исследовательская,</w:t>
      </w:r>
    </w:p>
    <w:p w:rsidR="00797E5F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коммуникативная,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трудовая, 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музыкально-художественная, </w:t>
      </w:r>
    </w:p>
    <w:p w:rsidR="00797E5F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восприятие </w:t>
      </w:r>
      <w:proofErr w:type="gramStart"/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художественной</w:t>
      </w:r>
      <w:proofErr w:type="gramEnd"/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литературы, </w:t>
      </w:r>
    </w:p>
    <w:p w:rsidR="00797E5F" w:rsidRP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двигательная.</w:t>
      </w:r>
    </w:p>
    <w:p w:rsidR="00797E5F" w:rsidRPr="00EF533A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 ДОУ имеется необходимое методическое обеспечение: программы,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методические пособия, дидактический материал. Программно-методическое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обеспечение составляет 90%.</w:t>
      </w:r>
    </w:p>
    <w:p w:rsidR="00797E5F" w:rsidRDefault="00797E5F" w:rsidP="00797E5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CB5B3E" w:rsidRPr="00EF533A" w:rsidRDefault="00987B04" w:rsidP="00797E5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CB5B3E" w:rsidRPr="00EF533A" w:rsidRDefault="00987B0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Данные приведены по состоянию на 30.</w:t>
      </w:r>
      <w:r w:rsidR="00797E5F">
        <w:rPr>
          <w:rFonts w:hAnsi="Times New Roman" w:cs="Times New Roman"/>
          <w:color w:val="000000"/>
          <w:sz w:val="28"/>
          <w:szCs w:val="28"/>
          <w:lang w:val="ru-RU"/>
        </w:rPr>
        <w:t>03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.20</w:t>
      </w:r>
      <w:r w:rsidR="00797E5F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2410"/>
        <w:gridCol w:w="1559"/>
      </w:tblGrid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="00800F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CB5B3E" w:rsidTr="00800F12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CB5B3E" w:rsidRPr="00800F12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987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714A2F">
              <w:rPr>
                <w:lang w:val="ru-RU"/>
              </w:rPr>
              <w:br/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800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CB5B3E" w:rsidRPr="00800F12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 часов)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800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CB5B3E" w:rsidRPr="00800F12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800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семейной </w:t>
            </w:r>
            <w:proofErr w:type="spellStart"/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800F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800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вес) детей от общей </w:t>
            </w:r>
            <w:proofErr w:type="spell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численностивоспитанников</w:t>
            </w:r>
            <w:proofErr w:type="spell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получают услуги присмотра и ухода, в том числе в группах:</w:t>
            </w:r>
          </w:p>
          <w:p w:rsidR="00CB5B3E" w:rsidRPr="00800F12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800F1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8–12-часового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800F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обучению по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программе дошкольного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987B04" w:rsidP="00800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987B04" w:rsidP="00800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800F12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CB5B3E" w:rsidRDefault="00CB5B3E"/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46,6 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4,6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987B04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педагогических работников в общей численности педагогических работников в </w:t>
            </w:r>
            <w:r w:rsid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  <w:r w:rsidRP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</w:t>
            </w:r>
            <w:proofErr w:type="spellEnd"/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0F6463" w:rsidRDefault="000F6463" w:rsidP="000F6463">
            <w:pPr>
              <w:rPr>
                <w:rFonts w:hAnsi="Times New Roman" w:cs="Times New Roman"/>
                <w:sz w:val="24"/>
                <w:szCs w:val="24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987B04" w:rsidRPr="000F646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987B04" w:rsidRPr="000F6463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(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0F6463" w:rsidRDefault="000F6463" w:rsidP="000F6463">
            <w:pPr>
              <w:rPr>
                <w:rFonts w:hAnsi="Times New Roman" w:cs="Times New Roman"/>
                <w:sz w:val="24"/>
                <w:szCs w:val="24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987B04" w:rsidRPr="000F646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987B04" w:rsidRPr="000F6463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2D05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2D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7B04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 w:rsidP="002D059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B5B3E" w:rsidTr="00800F12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0F6463" w:rsidRDefault="00987B04" w:rsidP="002D059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 w:rsidR="002D0593"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0F6463" w:rsidRDefault="00987B04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6463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0F6463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0F6463" w:rsidRDefault="000F64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5B3E" w:rsidTr="00800F1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2D0593" w:rsidRDefault="002D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B5B3E" w:rsidTr="00800F1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987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Pr="00714A2F" w:rsidRDefault="00CB5B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3E" w:rsidRDefault="00987B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CB5B3E" w:rsidRPr="00EF533A" w:rsidRDefault="00987B04" w:rsidP="002D059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="002D0593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 w:rsidR="002D0593"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2.4.1.3049-13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B5B3E" w:rsidRDefault="00987B04" w:rsidP="002D059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24271B" w:rsidRDefault="0024271B" w:rsidP="00EB1658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B1658" w:rsidRDefault="00EB1658" w:rsidP="00EB1658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Оценка </w:t>
      </w:r>
      <w:proofErr w:type="gramStart"/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качества системы охраны здоровья воспитанников</w:t>
      </w:r>
      <w:proofErr w:type="gramEnd"/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Безопасность детей ведет охранное предприятие 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Щит и меч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 ДОУ имеется «тревожная» кнопка 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Струна -5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», котор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находится у дежурного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охранника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отвечающего 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охрану и безопасность вверенного ему дошкольного учреждения.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 обеспечения безопасности в учреждении проводились следующие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мероприятия: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установлено видеонаблюдение</w:t>
      </w:r>
      <w:r w:rsidR="0031219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1219B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риобретено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14шт.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видеокамеры и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подключены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к стационарному компьютеру.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проводились 4 инструктажа сотрудников по повышению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 безопасности ДОУ и правилам поведения в 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возникновения ЧС,</w:t>
      </w:r>
      <w:r w:rsidR="003121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ТБ.</w:t>
      </w:r>
    </w:p>
    <w:p w:rsidR="00EB1658" w:rsidRPr="005F5BDA" w:rsidRDefault="00EB1658" w:rsidP="005F5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</w:pPr>
      <w:r w:rsidRPr="005F5BDA">
        <w:rPr>
          <w:rFonts w:hAnsi="Times New Roman" w:cs="Times New Roman"/>
          <w:sz w:val="28"/>
          <w:szCs w:val="28"/>
          <w:lang w:val="ru-RU"/>
        </w:rPr>
        <w:t xml:space="preserve">Контроль пожарной безопасности в ДОУ осуществляется </w:t>
      </w:r>
      <w:r w:rsidR="005F5BDA" w:rsidRPr="005F5BDA">
        <w:rPr>
          <w:rFonts w:ascii="Times New Roman" w:eastAsia="Times New Roman" w:hAnsi="Times New Roman" w:cs="Times New Roman"/>
          <w:sz w:val="25"/>
          <w:szCs w:val="25"/>
          <w:u w:val="single"/>
          <w:lang w:val="ru-RU"/>
        </w:rPr>
        <w:t>ОНД и ПР</w:t>
      </w:r>
      <w:r w:rsidR="005F5BDA"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 xml:space="preserve"> №7УНД и ПР ГУМУС </w:t>
      </w:r>
      <w:r w:rsidR="005F5BDA" w:rsidRPr="005F5BDA">
        <w:rPr>
          <w:rFonts w:eastAsia="Times New Roman" w:cs="Arial"/>
          <w:color w:val="000000"/>
          <w:sz w:val="25"/>
          <w:szCs w:val="25"/>
          <w:u w:val="single"/>
          <w:lang w:val="ru-RU"/>
        </w:rPr>
        <w:t xml:space="preserve"> </w:t>
      </w:r>
      <w:r w:rsidR="005F5BDA"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России</w:t>
      </w:r>
      <w:r w:rsid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 xml:space="preserve"> </w:t>
      </w:r>
      <w:r w:rsidR="005F5BDA"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по РД в г</w:t>
      </w:r>
      <w:proofErr w:type="gramStart"/>
      <w:r w:rsidR="005F5BDA"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.Д</w:t>
      </w:r>
      <w:proofErr w:type="gramEnd"/>
      <w:r w:rsidR="005F5BDA"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ербент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В ДОУ установлена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автоматическая система пожарной сигнализации с речевым оповещением.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 обеспечения пожарной безопасности в учреждении проводились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следующие мероприятия: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проводился инструктаж сотрудников по пожарной безопасности;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проводились проверки состояния пожарных кранов;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частично в групповых и других помещениях проведена замена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электрооборудования (розетки, выключатели);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проводилась проверка состояния путей эвакуации;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 расчет категории дверей;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 течение года соблюдались меры безопасности по охране труда 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профилактике травматизма на производстве и с воспитанниками.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Прогулочные площадки в удовлетворительном санитарном состоянии 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содержании.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Состояние хозяйственной площадки удовлетворительное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В настоящее время для 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 разработан инструктаж с сотрудниками по повышению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 безопасности. С детьми проводятся беседы, занятия 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ОБЖ, развлечения по соблюдению правил безопасности на дорогах.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Проводится вводный инструктаж с вновь прибывшими сотрудниками,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противопожарный инструктаж и инструктаж по мерам </w:t>
      </w:r>
      <w:proofErr w:type="spell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электробезопасности</w:t>
      </w:r>
      <w:proofErr w:type="spell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Ежедневно ответственными лицами осуществляется контроль с 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своевременного устранения причин, несущих угрозу жизни и здоровью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воспитанников и работников ДОУ.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 течение учебного года травм ни с сотрудниками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ни с воспитанниками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зафиксировано не было.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ДОУ соблюдаются правила по охране труда, и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обеспечивается безопасность жизнедеятельности воспитанников и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сотрудников.</w:t>
      </w:r>
    </w:p>
    <w:p w:rsidR="00174D58" w:rsidRDefault="00174D58" w:rsidP="00AC1B2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B1658" w:rsidRPr="00174D58" w:rsidRDefault="00EB1658" w:rsidP="00174D58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C1B2D">
        <w:rPr>
          <w:rFonts w:hAnsi="Times New Roman" w:cs="Times New Roman"/>
          <w:b/>
          <w:color w:val="000000"/>
          <w:sz w:val="28"/>
          <w:szCs w:val="28"/>
          <w:lang w:val="ru-RU"/>
        </w:rPr>
        <w:t>Организация питания.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Организация питания в ДОУ соответствует санитарн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эпидемиологическим правилам и нормативам. Перечень локальных актов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 питания в ДОУ: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 Положение об организации питания детей в ДОУ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 План работы по организации питания детей дошкольного возраста.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В ДОУ организовано 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-х разовое питание на основе «Примерного 10-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дневного рациона питания (меню) для организации питания детей от 1,5 до 3-х</w:t>
      </w:r>
    </w:p>
    <w:p w:rsidR="00EB1658" w:rsidRPr="00EB1658" w:rsidRDefault="00EB1658" w:rsidP="00AC1B2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лет и от 3-х до 7 лет с 12-часовым пребыванием детей»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B2D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 составлении рациона ребенка учитывается возраст, уровень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физического развития, физиологическая потребность в основных пищевых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веществах и энергии, состояние здоровья. Рацион питания разнообразный,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включает в повседневный рацион все основные группы продуктов. Есть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технологические карты приготовления пищи.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Важнейшим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условием правильной организации питания детей является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строгое</w:t>
      </w:r>
      <w:proofErr w:type="gramEnd"/>
    </w:p>
    <w:p w:rsidR="00AC1B2D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соблюдение санитарно-гигиенических требований к пищеблоку и процессу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приготовления и хранения пищи. В целях профилактики пищевых отравлений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острых кишечных заболеваний работники пищеблока строго соблюдают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установленные требования к технологической обработке продуктов, правил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личной гигиены. Группы обеспечены соответствующей посудой, удобными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столами. Воспитатели приучают детей к чистоте и опрятности при приеме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пищи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 качеством питания, разнообразием и витаминизацией блюд,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закладкой продуктов питания, кулинарной обработкой, выходом блюд,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вкусовыми качествами пищи, правильностью хранения и соблюдением сроков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реализации продуктов питания осуществляется администрацией ДОУ,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медперсоналом и комиссией по контролю за организацией и качеством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 в ДОУ. В меню представлены разнообразные блюда, исключены их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повторы. Таким образом, детям обеспечено полноценное сбалансированное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питание. 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При составлении меню-требования </w:t>
      </w:r>
      <w:proofErr w:type="spell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.с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естра</w:t>
      </w:r>
      <w:proofErr w:type="spell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., повар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руководствуются разработанным и утвержденным 10- дневным меню (осень -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зима, весна - лето), технологическими картами с рецептурами и порядком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приготовления блюд с учетом времени года. Один раз в десять дней медсестра</w:t>
      </w:r>
      <w:r w:rsidR="00AC1B2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контролирует выполнение среднесуточной нормы выдачи продуктов на одного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ребенка и при необходимости проводит коррекцию питания в следующей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декаде. Подсчет основных пищевых ингредиентов по итогам накопительной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ведомости проводится один раз в месяц, подсчитывается калорийность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(количество белков, жиров, углеводов).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 поставке продуктов строго отслеживается наличие сертификатов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качества.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организацией питания осуществляется заведующей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МБДОУ, медицинской сестрой.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 ДОУ имеется вся необходимая документация по организации детского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питания: </w:t>
      </w:r>
      <w:proofErr w:type="spell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бракеражный</w:t>
      </w:r>
      <w:proofErr w:type="spell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журнал, журнал здоровья и др. на каждый день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пишется меню – раскладка.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Санитарное состояние пищеблока, складских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помещений и оборудования проверяется ежедневно, о чем делается запись в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журнале санитарного состояния.</w:t>
      </w:r>
    </w:p>
    <w:p w:rsidR="00EB1658" w:rsidRPr="00EB1658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Суточная проба ставится в холодильник поварами ежедневно, в специально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подготовленные емкости.</w:t>
      </w:r>
    </w:p>
    <w:p w:rsidR="00EB1658" w:rsidRPr="00EF533A" w:rsidRDefault="00EB1658" w:rsidP="00EB16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Дети в МБДОУ обеспечены полноценным сбалансированным питанием.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Правильно организованное питание в значительной мере гарантирует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нормальный рост и развитие детского организма и создает оптимальное</w:t>
      </w:r>
      <w:r w:rsidR="00174D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условие для нервно - психического и умственного развития ребенка.</w:t>
      </w:r>
    </w:p>
    <w:sectPr w:rsidR="00EB1658" w:rsidRPr="00EF533A" w:rsidSect="008D601B">
      <w:pgSz w:w="12240" w:h="15840"/>
      <w:pgMar w:top="1134" w:right="616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46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51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60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F6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1502C"/>
    <w:multiLevelType w:val="hybridMultilevel"/>
    <w:tmpl w:val="BC2C7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41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87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C58AF"/>
    <w:multiLevelType w:val="hybridMultilevel"/>
    <w:tmpl w:val="2E94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50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D0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47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2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B6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2A30"/>
    <w:rsid w:val="000F6463"/>
    <w:rsid w:val="00174D58"/>
    <w:rsid w:val="001A053C"/>
    <w:rsid w:val="0024271B"/>
    <w:rsid w:val="002D0593"/>
    <w:rsid w:val="002D33B1"/>
    <w:rsid w:val="002D3591"/>
    <w:rsid w:val="00303784"/>
    <w:rsid w:val="0031219B"/>
    <w:rsid w:val="003514A0"/>
    <w:rsid w:val="00461F35"/>
    <w:rsid w:val="0049260A"/>
    <w:rsid w:val="004F7E17"/>
    <w:rsid w:val="005A05CE"/>
    <w:rsid w:val="005F5BDA"/>
    <w:rsid w:val="00653AF6"/>
    <w:rsid w:val="00714A2F"/>
    <w:rsid w:val="00797E5F"/>
    <w:rsid w:val="00800F12"/>
    <w:rsid w:val="00834117"/>
    <w:rsid w:val="008D601B"/>
    <w:rsid w:val="008F7FDA"/>
    <w:rsid w:val="00987B04"/>
    <w:rsid w:val="00AC1B2D"/>
    <w:rsid w:val="00B73A5A"/>
    <w:rsid w:val="00CB5B3E"/>
    <w:rsid w:val="00DC2486"/>
    <w:rsid w:val="00E438A1"/>
    <w:rsid w:val="00EB1658"/>
    <w:rsid w:val="00ED2137"/>
    <w:rsid w:val="00EF533A"/>
    <w:rsid w:val="00F01E19"/>
    <w:rsid w:val="00F44834"/>
    <w:rsid w:val="00FD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7B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B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PC</cp:lastModifiedBy>
  <cp:revision>2</cp:revision>
  <dcterms:created xsi:type="dcterms:W3CDTF">2020-04-18T10:40:00Z</dcterms:created>
  <dcterms:modified xsi:type="dcterms:W3CDTF">2020-04-18T10:40:00Z</dcterms:modified>
</cp:coreProperties>
</file>