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A0" w:rsidRP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23"/>
          <w:szCs w:val="23"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1" descr="http://mddou6posad.ucoz.net/_si/0/s02740262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0/s02740262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A0" w:rsidRPr="007272A0" w:rsidRDefault="007272A0" w:rsidP="007272A0">
      <w:pPr>
        <w:spacing w:before="100" w:beforeAutospacing="1" w:after="100" w:afterAutospacing="1"/>
        <w:ind w:left="1276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FF0000"/>
          <w:sz w:val="48"/>
          <w:lang w:eastAsia="ru-RU"/>
        </w:rPr>
        <w:t>Организация работы в ДОУ с неблагополучными семьями.</w:t>
      </w:r>
    </w:p>
    <w:p w:rsidR="007272A0" w:rsidRPr="007272A0" w:rsidRDefault="007272A0" w:rsidP="007272A0">
      <w:pPr>
        <w:spacing w:before="100" w:beforeAutospacing="1" w:after="100" w:afterAutospacing="1"/>
        <w:ind w:left="2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Раннее выявление социально неблагополучных семей является одной из важнейших форм первичной профилактики безнадзорности и правонарушений несовершеннолетних.</w:t>
      </w:r>
    </w:p>
    <w:p w:rsidR="007272A0" w:rsidRPr="007272A0" w:rsidRDefault="007272A0" w:rsidP="007272A0">
      <w:pPr>
        <w:spacing w:before="100" w:beforeAutospacing="1" w:after="100" w:afterAutospacing="1"/>
        <w:ind w:left="2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Определить семейное неблагополучие позволяет наличие следующих факторов социального риска в семье:</w:t>
      </w:r>
    </w:p>
    <w:p w:rsidR="007272A0" w:rsidRPr="007272A0" w:rsidRDefault="007272A0" w:rsidP="007272A0">
      <w:pPr>
        <w:spacing w:before="100" w:beforeAutospacing="1" w:after="100" w:afterAutospacing="1"/>
        <w:ind w:left="7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* социально-экономические (низкий материальный уровень жизни, нерегулярные доходы, плохие жилищные условия, сверхвысокие доходы также являются фактором риска);</w:t>
      </w:r>
    </w:p>
    <w:p w:rsidR="007272A0" w:rsidRPr="007272A0" w:rsidRDefault="007272A0" w:rsidP="007272A0">
      <w:pPr>
        <w:spacing w:before="100" w:beforeAutospacing="1" w:after="100" w:afterAutospacing="1"/>
        <w:ind w:left="14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lastRenderedPageBreak/>
        <w:t>*медико-социальные (инвалидность или хронические заболевания членов семьи, вредные условия работы родителей - особенно матери, пренебрежение санитарн</w:t>
      </w:r>
      <w:proofErr w:type="gramStart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о-</w:t>
      </w:r>
      <w:proofErr w:type="gramEnd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 xml:space="preserve"> гигиеническими нормами);</w:t>
      </w:r>
    </w:p>
    <w:p w:rsidR="007272A0" w:rsidRPr="007272A0" w:rsidRDefault="007272A0" w:rsidP="007272A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* социально-демографические (неполная, многодетная семья, семьи с повторными браками и сводными детьми, семьи с несовершеннолетними и престарелыми родителями);</w:t>
      </w:r>
    </w:p>
    <w:p w:rsidR="007272A0" w:rsidRPr="007272A0" w:rsidRDefault="007272A0" w:rsidP="007272A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* социально-психологические (семьи с эмоционально-конфликтными отношениями супругов, родителей и детей, деформированными ценностными ориентациями);</w:t>
      </w:r>
    </w:p>
    <w:p w:rsidR="007272A0" w:rsidRPr="007272A0" w:rsidRDefault="007272A0" w:rsidP="007272A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* психолого-педагогические (семьи с низким общеобразовательным уровнем, педагогически некомпетентные родители;</w:t>
      </w:r>
    </w:p>
    <w:p w:rsidR="007272A0" w:rsidRPr="007272A0" w:rsidRDefault="007272A0" w:rsidP="007272A0">
      <w:pPr>
        <w:spacing w:before="100" w:beforeAutospacing="1" w:after="100" w:afterAutospacing="1"/>
        <w:ind w:left="7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*  криминальные (алкоголизм, наркомания, аморальный образ жизни, семейное насилие, наличие судимых членов семьи, разделяющих традиций и нормы преступной субкультуры).</w:t>
      </w:r>
    </w:p>
    <w:p w:rsidR="007272A0" w:rsidRPr="007272A0" w:rsidRDefault="007272A0" w:rsidP="007272A0">
      <w:pPr>
        <w:spacing w:before="100" w:beforeAutospacing="1" w:after="100" w:afterAutospacing="1"/>
        <w:ind w:left="7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 xml:space="preserve">Наличие того или иного фактора социального риска не означает обязательно возникновения социального неблагополучия, но указывает на большую степень его вероятности, которая возрастает по мере увеличения числа факторов 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lastRenderedPageBreak/>
        <w:t>социального риска семьи (например, семья неполная, многодетная, малообеспеченная.</w:t>
      </w:r>
      <w:proofErr w:type="gramEnd"/>
    </w:p>
    <w:p w:rsidR="007272A0" w:rsidRP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23"/>
          <w:szCs w:val="23"/>
          <w:lang w:eastAsia="ru-RU"/>
        </w:rPr>
        <w:drawing>
          <wp:inline distT="0" distB="0" distL="0" distR="0">
            <wp:extent cx="1426845" cy="845185"/>
            <wp:effectExtent l="19050" t="0" r="1905" b="0"/>
            <wp:docPr id="2" name="Рисунок 2" descr="http://mddou6posad.ucoz.net/_si/0/s34614989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dou6posad.ucoz.net/_si/0/s34614989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A0" w:rsidRPr="007272A0" w:rsidRDefault="007272A0" w:rsidP="007272A0">
      <w:pPr>
        <w:spacing w:before="100" w:beforeAutospacing="1" w:after="100" w:afterAutospacing="1"/>
        <w:ind w:left="288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     </w:t>
      </w:r>
      <w:r w:rsidRPr="007272A0">
        <w:rPr>
          <w:rFonts w:ascii="Verdana" w:eastAsia="Times New Roman" w:hAnsi="Verdana" w:cs="Times New Roman"/>
          <w:b/>
          <w:bCs/>
          <w:color w:val="0000FF"/>
          <w:sz w:val="39"/>
          <w:lang w:eastAsia="ru-RU"/>
        </w:rPr>
        <w:t>                     </w:t>
      </w:r>
      <w:r w:rsidRPr="007272A0">
        <w:rPr>
          <w:rFonts w:ascii="Verdana" w:eastAsia="Times New Roman" w:hAnsi="Verdana" w:cs="Times New Roman"/>
          <w:b/>
          <w:bCs/>
          <w:color w:val="0000FF"/>
          <w:sz w:val="39"/>
          <w:u w:val="single"/>
          <w:lang w:eastAsia="ru-RU"/>
        </w:rPr>
        <w:t>Механизм выявления неблагополучных семей.</w:t>
      </w:r>
    </w:p>
    <w:p w:rsidR="007272A0" w:rsidRPr="007272A0" w:rsidRDefault="007272A0" w:rsidP="007272A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Выявление неблагополучия в семьях воспитанников ДОУ связано с выявлением факторов социального риска. Ежегодно в начале учебного года создается банк данных детей, посещающих ДОУ. Во взаимодействии коллектива ДОУ (</w:t>
      </w:r>
      <w:proofErr w:type="gramStart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заведующего,  воспитателей</w:t>
      </w:r>
      <w:proofErr w:type="gramEnd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 xml:space="preserve">,  педагогов и педагога-психолога) заполняются карты воспитанников, составляется социальный паспорт ДОУ. Выявляются социально-бытовые условия проживания семей и воспитанников, состав семьи, образовательный уровень родителей, их возраст и профессия. Эти данные позволяют спрогнозировать стратегию взаимодействия с семьей. С семьями воспитанников используются такие формы, как наблюдение, беседа, анкетирование, психологическая и социальная диагностика, посещение семей с целью выявления семейного неблагополучия. Основной информацией обладает воспитатель в группе, который ежедневно работает с детьми по внешнему виду ребенка и по его 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lastRenderedPageBreak/>
        <w:t>поведению выявляет признаки неблагополучия.</w:t>
      </w:r>
    </w:p>
    <w:p w:rsidR="007272A0" w:rsidRP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23"/>
          <w:szCs w:val="23"/>
          <w:lang w:eastAsia="ru-RU"/>
        </w:rPr>
        <w:drawing>
          <wp:inline distT="0" distB="0" distL="0" distR="0">
            <wp:extent cx="1426845" cy="1066800"/>
            <wp:effectExtent l="19050" t="0" r="1905" b="0"/>
            <wp:docPr id="3" name="Рисунок 3" descr="http://mddou6posad.ucoz.net/_si/0/s33524941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dou6posad.ucoz.net/_si/0/s33524941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A0" w:rsidRP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00FF"/>
          <w:sz w:val="44"/>
          <w:lang w:eastAsia="ru-RU"/>
        </w:rPr>
        <w:t>К характерным признакам внешнего вида и поведения ребенка, воспитывающегося в ситуации пренебрежения родителями своих обязанностей, можно отнести: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утомленный, сонный вид;                                   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санитарно-гигиеническую запущенность;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склонность к обморокам, головокружению вследствие постоянного недоедания;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неумеренный аппетит;                   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задержка роста, отставание в речевом, моторном развитии;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привлечение внимания любым способом;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чрезмерная потребность в ласке;             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проявление агрессии и импульсивности, которая сменяется апатией и подавленным состоянием;       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проблемы во взаимоотношениях со сверстниками;</w:t>
      </w:r>
    </w:p>
    <w:p w:rsidR="007272A0" w:rsidRPr="007272A0" w:rsidRDefault="007272A0" w:rsidP="007272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трудности в обучении.                 </w:t>
      </w:r>
    </w:p>
    <w:p w:rsidR="007272A0" w:rsidRPr="007272A0" w:rsidRDefault="007272A0" w:rsidP="007272A0">
      <w:pPr>
        <w:spacing w:before="100" w:beforeAutospacing="1" w:after="100" w:afterAutospacing="1"/>
        <w:ind w:left="360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23"/>
          <w:szCs w:val="23"/>
          <w:lang w:eastAsia="ru-RU"/>
        </w:rPr>
        <w:lastRenderedPageBreak/>
        <w:drawing>
          <wp:inline distT="0" distB="0" distL="0" distR="0">
            <wp:extent cx="1426845" cy="1551940"/>
            <wp:effectExtent l="19050" t="0" r="1905" b="0"/>
            <wp:docPr id="4" name="Рисунок 4" descr="http://mddou6posad.ucoz.net/_si/0/s40497831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dou6posad.ucoz.net/_si/0/s40497831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A0" w:rsidRPr="007272A0" w:rsidRDefault="007272A0" w:rsidP="007272A0">
      <w:pPr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00FF"/>
          <w:sz w:val="44"/>
          <w:lang w:eastAsia="ru-RU"/>
        </w:rPr>
        <w:t> Признаки физического насилия в семье проявляются:</w:t>
      </w:r>
    </w:p>
    <w:p w:rsidR="007272A0" w:rsidRPr="007272A0" w:rsidRDefault="007272A0" w:rsidP="007272A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в боязливости ребенка;                  </w:t>
      </w:r>
    </w:p>
    <w:p w:rsidR="007272A0" w:rsidRPr="007272A0" w:rsidRDefault="007272A0" w:rsidP="007272A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   в выраженном страхе взрослых;</w:t>
      </w:r>
    </w:p>
    <w:p w:rsidR="007272A0" w:rsidRPr="007272A0" w:rsidRDefault="007272A0" w:rsidP="007272A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   в проявлении тревоги в форме тиков, сосания пальца, раскачивания;</w:t>
      </w:r>
    </w:p>
    <w:p w:rsidR="007272A0" w:rsidRPr="007272A0" w:rsidRDefault="007272A0" w:rsidP="007272A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   в боязни идти домой;                                                  </w:t>
      </w:r>
    </w:p>
    <w:p w:rsidR="007272A0" w:rsidRPr="007272A0" w:rsidRDefault="007272A0" w:rsidP="007272A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   в жестоком обращении с животными;        </w:t>
      </w:r>
    </w:p>
    <w:p w:rsidR="007272A0" w:rsidRPr="007272A0" w:rsidRDefault="007272A0" w:rsidP="007272A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   в стремлении скрыть причину травм.    </w:t>
      </w:r>
    </w:p>
    <w:p w:rsidR="007272A0" w:rsidRPr="007272A0" w:rsidRDefault="007272A0" w:rsidP="007272A0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272A0" w:rsidRPr="007272A0" w:rsidRDefault="007272A0" w:rsidP="007272A0">
      <w:pPr>
        <w:spacing w:before="100" w:beforeAutospacing="1" w:after="100" w:afterAutospacing="1"/>
        <w:ind w:left="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 целью профилактики и коррекции социального неблагополучия семей воспитателями и педагогом-психологом ДОУ проводится работа по повышению педагогической грамотности родителей, включение их в деятельность ДОУ. 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психологического контакта.</w:t>
      </w:r>
    </w:p>
    <w:p w:rsidR="007272A0" w:rsidRPr="007272A0" w:rsidRDefault="007272A0" w:rsidP="007272A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lastRenderedPageBreak/>
        <w:t>Работая во взаимодействии со специалистами системы профилактики безнадзорности и правонарушений несовершеннолетних, социальный педагог ДОУ формирует и реализовывает систему оказания комплексной помощи семье в оптимизации социального неблагополучия.</w:t>
      </w:r>
    </w:p>
    <w:p w:rsidR="007272A0" w:rsidRPr="007272A0" w:rsidRDefault="007272A0" w:rsidP="007272A0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272A0" w:rsidRPr="007272A0" w:rsidRDefault="007272A0" w:rsidP="007272A0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FF"/>
          <w:sz w:val="44"/>
          <w:lang w:eastAsia="ru-RU"/>
        </w:rPr>
        <w:t>  П</w:t>
      </w:r>
      <w:r w:rsidRPr="007272A0">
        <w:rPr>
          <w:rFonts w:ascii="Verdana" w:eastAsia="Times New Roman" w:hAnsi="Verdana" w:cs="Times New Roman"/>
          <w:b/>
          <w:bCs/>
          <w:color w:val="0000FF"/>
          <w:sz w:val="44"/>
          <w:u w:val="single"/>
          <w:lang w:eastAsia="ru-RU"/>
        </w:rPr>
        <w:t>ризнаки неблагополучия в семье</w:t>
      </w:r>
    </w:p>
    <w:p w:rsidR="007272A0" w:rsidRPr="007272A0" w:rsidRDefault="007272A0" w:rsidP="007272A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Ребенок не ухожен, неопрятный, нет запасного белья, одет не по сезону и не по погоде,  неполадки в одежде и обуви: рваная, грязная, без пуговиц, не по размеру. На замечания воспитателей по поводу внешнего вида родители не реагируют.</w:t>
      </w:r>
    </w:p>
    <w:p w:rsidR="007272A0" w:rsidRPr="007272A0" w:rsidRDefault="007272A0" w:rsidP="007272A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Родители   злоупотребляют   алкоголем,   приходят  в детский сад в нетрезвом виде.</w:t>
      </w:r>
    </w:p>
    <w:p w:rsidR="007272A0" w:rsidRPr="007272A0" w:rsidRDefault="007272A0" w:rsidP="007272A0">
      <w:pPr>
        <w:spacing w:before="100" w:beforeAutospacing="1" w:after="100" w:afterAutospacing="1"/>
        <w:ind w:left="84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3.    Ребенок приходит из дому со следами     побоев, и родители не могут объяснить происхождение синяков и ссадин.</w:t>
      </w:r>
    </w:p>
    <w:p w:rsidR="007272A0" w:rsidRPr="007272A0" w:rsidRDefault="007272A0" w:rsidP="007272A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Родители неоднократно «забывали» забрать ребенка из детского сада.</w:t>
      </w:r>
    </w:p>
    <w:p w:rsidR="007272A0" w:rsidRPr="007272A0" w:rsidRDefault="007272A0" w:rsidP="007272A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Родители нигде не работают, не состоят на учете по безработице и не имеют постоянного источника дохода.</w:t>
      </w:r>
    </w:p>
    <w:p w:rsidR="007272A0" w:rsidRPr="007272A0" w:rsidRDefault="007272A0" w:rsidP="007272A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lastRenderedPageBreak/>
        <w:t>Ребенок постоянно проживает у бабушки, родители в детском саду не появляются.</w:t>
      </w:r>
    </w:p>
    <w:p w:rsidR="007272A0" w:rsidRPr="007272A0" w:rsidRDefault="007272A0" w:rsidP="007272A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При посещении семьи выясняется, что условия жизни ребенка не отвечают санитарным нормам, у ребенка нет игрушек и материалов для занятий.</w:t>
      </w:r>
    </w:p>
    <w:p w:rsidR="007272A0" w:rsidRPr="007272A0" w:rsidRDefault="007272A0" w:rsidP="007272A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Характер  взаимоотношений  в  семье  наносит вред психическому  здоровью  ребенка:  скандалы, драки, пьяные компании, аморальный образ жизни родителей.</w:t>
      </w:r>
    </w:p>
    <w:p w:rsidR="007272A0" w:rsidRPr="007272A0" w:rsidRDefault="007272A0" w:rsidP="007272A0">
      <w:pPr>
        <w:spacing w:before="100" w:beforeAutospacing="1" w:after="100" w:afterAutospacing="1"/>
        <w:ind w:left="14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FF0000"/>
          <w:sz w:val="44"/>
          <w:lang w:eastAsia="ru-RU"/>
        </w:rPr>
        <w:t>При выявлении признаков неблагополучия воспитатели пишут докладную на имя заведующей с просьбой поставить семью на учет с указанием причин неблагополучия.    </w:t>
      </w:r>
    </w:p>
    <w:p w:rsid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7272A0" w:rsidRPr="007272A0" w:rsidRDefault="007272A0" w:rsidP="007272A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23"/>
          <w:szCs w:val="23"/>
          <w:lang w:eastAsia="ru-RU"/>
        </w:rPr>
        <w:drawing>
          <wp:inline distT="0" distB="0" distL="0" distR="0">
            <wp:extent cx="1426845" cy="1080770"/>
            <wp:effectExtent l="19050" t="0" r="1905" b="0"/>
            <wp:docPr id="5" name="Рисунок 5" descr="http://mddou6posad.ucoz.net/_si/0/s11666501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dou6posad.ucoz.net/_si/0/s11666501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A0" w:rsidRPr="007272A0" w:rsidRDefault="007272A0" w:rsidP="007272A0">
      <w:pPr>
        <w:spacing w:before="100" w:beforeAutospacing="1" w:after="100" w:afterAutospacing="1"/>
        <w:ind w:left="142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00FF"/>
          <w:sz w:val="44"/>
          <w:u w:val="single"/>
          <w:lang w:eastAsia="ru-RU"/>
        </w:rPr>
        <w:lastRenderedPageBreak/>
        <w:t>Алгоритм работы с неблагополучной семьёй</w:t>
      </w:r>
    </w:p>
    <w:p w:rsidR="007272A0" w:rsidRPr="007272A0" w:rsidRDefault="007272A0" w:rsidP="007272A0">
      <w:pPr>
        <w:spacing w:before="100" w:beforeAutospacing="1" w:after="100" w:afterAutospacing="1"/>
        <w:ind w:left="9086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272A0" w:rsidRPr="007272A0" w:rsidRDefault="007272A0" w:rsidP="007272A0">
      <w:pPr>
        <w:spacing w:before="100" w:beforeAutospacing="1" w:after="100" w:afterAutospacing="1"/>
        <w:ind w:left="79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Первый этап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: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изучение семьи и осознание существующих в ней проблем,</w:t>
      </w:r>
    </w:p>
    <w:p w:rsidR="007272A0" w:rsidRPr="007272A0" w:rsidRDefault="007272A0" w:rsidP="007272A0">
      <w:pPr>
        <w:spacing w:before="100" w:beforeAutospacing="1" w:after="100" w:afterAutospacing="1"/>
        <w:ind w:left="79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изучение обращений семей за помощью, изучение жалоб жителей (соседей).</w:t>
      </w:r>
    </w:p>
    <w:p w:rsidR="007272A0" w:rsidRPr="007272A0" w:rsidRDefault="007272A0" w:rsidP="007272A0">
      <w:pPr>
        <w:spacing w:before="100" w:beforeAutospacing="1" w:after="100" w:afterAutospacing="1"/>
        <w:ind w:left="79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Второй этап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: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первичное обследование жилищных условий неблагополучной</w:t>
      </w:r>
    </w:p>
    <w:p w:rsidR="007272A0" w:rsidRPr="007272A0" w:rsidRDefault="007272A0" w:rsidP="007272A0">
      <w:pPr>
        <w:spacing w:before="100" w:beforeAutospacing="1" w:after="100" w:afterAutospacing="1"/>
        <w:ind w:left="7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(проблемной) семьи.</w:t>
      </w:r>
    </w:p>
    <w:p w:rsidR="007272A0" w:rsidRPr="007272A0" w:rsidRDefault="007272A0" w:rsidP="007272A0">
      <w:pPr>
        <w:spacing w:before="100" w:beforeAutospacing="1" w:after="100" w:afterAutospacing="1"/>
        <w:ind w:left="7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Третий этап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: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знакомство с членами семьи и её окружением, беседа с детьми,</w:t>
      </w:r>
    </w:p>
    <w:p w:rsidR="007272A0" w:rsidRPr="007272A0" w:rsidRDefault="007272A0" w:rsidP="007272A0">
      <w:pPr>
        <w:spacing w:before="100" w:beforeAutospacing="1" w:after="100" w:afterAutospacing="1"/>
        <w:ind w:left="6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оценка условий их жизни</w:t>
      </w:r>
      <w:r w:rsidRPr="007272A0"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  <w:t>.</w:t>
      </w:r>
    </w:p>
    <w:p w:rsidR="007272A0" w:rsidRPr="007272A0" w:rsidRDefault="007272A0" w:rsidP="007272A0">
      <w:pPr>
        <w:spacing w:before="100" w:beforeAutospacing="1" w:after="100" w:afterAutospacing="1"/>
        <w:ind w:left="6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Четвёртый этап: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совместные педагогические консилиумы по определению</w:t>
      </w:r>
    </w:p>
    <w:p w:rsidR="007272A0" w:rsidRPr="007272A0" w:rsidRDefault="007272A0" w:rsidP="007272A0">
      <w:pPr>
        <w:spacing w:before="100" w:beforeAutospacing="1" w:after="100" w:afterAutospacing="1"/>
        <w:ind w:left="58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путей совместных действий.</w:t>
      </w:r>
    </w:p>
    <w:p w:rsidR="007272A0" w:rsidRPr="007272A0" w:rsidRDefault="007272A0" w:rsidP="007272A0">
      <w:pPr>
        <w:spacing w:before="100" w:beforeAutospacing="1" w:after="100" w:afterAutospacing="1"/>
        <w:ind w:left="58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Пятый этап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: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изучение причин неблагополучия семьи, её особенностей, её целей, ценностных ориентации.</w:t>
      </w:r>
    </w:p>
    <w:p w:rsidR="007272A0" w:rsidRPr="007272A0" w:rsidRDefault="007272A0" w:rsidP="007272A0">
      <w:pPr>
        <w:spacing w:before="100" w:beforeAutospacing="1" w:after="100" w:afterAutospacing="1"/>
        <w:ind w:left="5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Шестой этап:</w:t>
      </w:r>
      <w:r w:rsidRPr="007272A0"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  <w:t>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изучение личностных особенностей членов семьи.</w:t>
      </w:r>
    </w:p>
    <w:p w:rsidR="007272A0" w:rsidRPr="007272A0" w:rsidRDefault="007272A0" w:rsidP="007272A0">
      <w:pPr>
        <w:spacing w:before="100" w:beforeAutospacing="1" w:after="100" w:afterAutospacing="1"/>
        <w:ind w:left="5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Седьмой этап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: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составление карты семьи.</w:t>
      </w:r>
    </w:p>
    <w:p w:rsidR="007272A0" w:rsidRPr="007272A0" w:rsidRDefault="007272A0" w:rsidP="007272A0">
      <w:pPr>
        <w:spacing w:before="100" w:beforeAutospacing="1" w:after="100" w:afterAutospacing="1"/>
        <w:ind w:left="58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Восьмой этап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: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 координационная деятельность со всеми заинтересованными</w:t>
      </w:r>
      <w:r w:rsidRPr="007272A0"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  <w:t>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 xml:space="preserve">организациями 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lastRenderedPageBreak/>
        <w:t>(образовательные учреждения,  дошкольные учреждения, Центр социальной реабилитации детей и подростков, Центр защиты семьи, приюты, детские дома, инспекция по делам несовершеннолетних, комиссия и т.д.)</w:t>
      </w:r>
    </w:p>
    <w:p w:rsidR="007272A0" w:rsidRPr="007272A0" w:rsidRDefault="007272A0" w:rsidP="007272A0">
      <w:pPr>
        <w:spacing w:before="100" w:beforeAutospacing="1" w:after="100" w:afterAutospacing="1"/>
        <w:ind w:left="29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Девятый этап</w:t>
      </w:r>
      <w:r w:rsidRPr="007272A0">
        <w:rPr>
          <w:rFonts w:ascii="Verdana" w:eastAsia="Times New Roman" w:hAnsi="Verdana" w:cs="Times New Roman"/>
          <w:i/>
          <w:iCs/>
          <w:color w:val="008000"/>
          <w:sz w:val="35"/>
          <w:u w:val="single"/>
          <w:lang w:eastAsia="ru-RU"/>
        </w:rPr>
        <w:t>:</w:t>
      </w:r>
      <w:r w:rsidRPr="007272A0"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  <w:t>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составление программы работы с неблагополучной семьёй.</w:t>
      </w:r>
    </w:p>
    <w:p w:rsidR="007272A0" w:rsidRPr="007272A0" w:rsidRDefault="007272A0" w:rsidP="007272A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Десятый этап</w:t>
      </w:r>
      <w:r w:rsidRPr="007272A0">
        <w:rPr>
          <w:rFonts w:ascii="Verdana" w:eastAsia="Times New Roman" w:hAnsi="Verdana" w:cs="Times New Roman"/>
          <w:color w:val="008000"/>
          <w:sz w:val="35"/>
          <w:szCs w:val="35"/>
          <w:lang w:eastAsia="ru-RU"/>
        </w:rPr>
        <w:t>:</w:t>
      </w:r>
      <w:r w:rsidRPr="007272A0"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  <w:t>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текущие и контрольные посещения семьи.</w:t>
      </w:r>
    </w:p>
    <w:p w:rsidR="007272A0" w:rsidRPr="007272A0" w:rsidRDefault="007272A0" w:rsidP="007272A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u w:val="single"/>
          <w:lang w:eastAsia="ru-RU"/>
        </w:rPr>
        <w:t>Одиннадцатый этап:</w:t>
      </w:r>
      <w:r w:rsidRPr="007272A0"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  <w:t> 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выводы о результатах работы с неблагополучной семьёй.</w:t>
      </w:r>
    </w:p>
    <w:p w:rsidR="007272A0" w:rsidRPr="007272A0" w:rsidRDefault="007272A0" w:rsidP="007272A0">
      <w:pPr>
        <w:spacing w:before="100" w:beforeAutospacing="1" w:after="100" w:afterAutospacing="1"/>
        <w:ind w:left="2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272A0" w:rsidRPr="007272A0" w:rsidRDefault="007272A0" w:rsidP="007272A0">
      <w:pPr>
        <w:spacing w:before="100" w:beforeAutospacing="1" w:after="100" w:afterAutospacing="1"/>
        <w:ind w:left="2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FF0000"/>
          <w:sz w:val="35"/>
          <w:lang w:eastAsia="ru-RU"/>
        </w:rPr>
        <w:t>Педагог не должен брать на себя функции воспитания, заботы о детях, подменяя родителей, так как это порождает пассивную иждивенческую позицию родителей и других членов семьи.</w:t>
      </w:r>
    </w:p>
    <w:p w:rsidR="007272A0" w:rsidRPr="007272A0" w:rsidRDefault="007272A0" w:rsidP="007272A0">
      <w:pPr>
        <w:spacing w:before="100" w:beforeAutospacing="1" w:after="100" w:afterAutospacing="1"/>
        <w:ind w:left="2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FF0000"/>
          <w:sz w:val="35"/>
          <w:lang w:eastAsia="ru-RU"/>
        </w:rPr>
        <w:t>Педагогу, работающему с семьёй группы риска, необходимо сосредоточить усилия на чётких, конкретных целях. Обсудить и разработать конкретные меры для того, чтобы родители приняли решение о возврате ребёнка в семью. </w:t>
      </w:r>
    </w:p>
    <w:p w:rsidR="007272A0" w:rsidRPr="007272A0" w:rsidRDefault="007272A0" w:rsidP="007272A0">
      <w:pPr>
        <w:spacing w:before="100" w:beforeAutospacing="1" w:after="100" w:afterAutospacing="1"/>
        <w:ind w:left="22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23"/>
          <w:szCs w:val="23"/>
          <w:lang w:eastAsia="ru-RU"/>
        </w:rPr>
        <w:drawing>
          <wp:inline distT="0" distB="0" distL="0" distR="0">
            <wp:extent cx="1426845" cy="1496060"/>
            <wp:effectExtent l="19050" t="0" r="1905" b="0"/>
            <wp:docPr id="6" name="Рисунок 6" descr="http://mddou6posad.ucoz.net/_si/0/s64384555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ddou6posad.ucoz.net/_si/0/s64384555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A0" w:rsidRPr="007272A0" w:rsidRDefault="007272A0" w:rsidP="007272A0">
      <w:pPr>
        <w:spacing w:before="100" w:beforeAutospacing="1" w:after="100" w:afterAutospacing="1"/>
        <w:ind w:left="22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i/>
          <w:iCs/>
          <w:color w:val="FF0000"/>
          <w:sz w:val="35"/>
          <w:lang w:eastAsia="ru-RU"/>
        </w:rPr>
        <w:lastRenderedPageBreak/>
        <w:t>                                </w:t>
      </w:r>
      <w:r w:rsidRPr="007272A0">
        <w:rPr>
          <w:rFonts w:ascii="Verdana" w:eastAsia="Times New Roman" w:hAnsi="Verdana" w:cs="Times New Roman"/>
          <w:b/>
          <w:bCs/>
          <w:i/>
          <w:iCs/>
          <w:color w:val="0000FF"/>
          <w:sz w:val="44"/>
          <w:u w:val="single"/>
          <w:lang w:eastAsia="ru-RU"/>
        </w:rPr>
        <w:t>Социально-педагогическая работа с различными типами семей</w:t>
      </w:r>
    </w:p>
    <w:p w:rsidR="007272A0" w:rsidRPr="007272A0" w:rsidRDefault="007272A0" w:rsidP="007272A0">
      <w:pPr>
        <w:spacing w:before="100" w:beforeAutospacing="1" w:after="100" w:afterAutospacing="1"/>
        <w:ind w:left="79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272A0" w:rsidRPr="007272A0" w:rsidRDefault="007272A0" w:rsidP="007272A0">
      <w:pPr>
        <w:spacing w:before="100" w:beforeAutospacing="1" w:after="100" w:afterAutospacing="1"/>
        <w:ind w:left="79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8000"/>
          <w:sz w:val="35"/>
          <w:lang w:eastAsia="ru-RU"/>
        </w:rPr>
        <w:t>1. </w:t>
      </w: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lang w:eastAsia="ru-RU"/>
        </w:rPr>
        <w:t>Семьи, в которых находятся опекаемые дети: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выявление в микрорайоне детей-сирот, оставшихся без попечения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szCs w:val="35"/>
          <w:lang w:eastAsia="ru-RU"/>
        </w:rPr>
        <w:br/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родителей, создание банка данных;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участие в обследовании условий жижи и воспитания детей;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контроль за</w:t>
      </w:r>
      <w:proofErr w:type="gramEnd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 xml:space="preserve"> здоровьем и оздоровлением детей;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поддержка семьи опекунов (педагогическая, просветительская и др.);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работа с воспитателями по установлению индивидуального подхода к опекаемым детям;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защита интересов опекаемых;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законодательное просвещение;</w:t>
      </w:r>
    </w:p>
    <w:p w:rsidR="007272A0" w:rsidRPr="007272A0" w:rsidRDefault="007272A0" w:rsidP="007272A0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практические мероприятия для семьи.</w:t>
      </w:r>
    </w:p>
    <w:p w:rsidR="007272A0" w:rsidRPr="007272A0" w:rsidRDefault="007272A0" w:rsidP="007272A0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lang w:eastAsia="ru-RU"/>
        </w:rPr>
        <w:t>2. Многодетные семьи:</w:t>
      </w:r>
    </w:p>
    <w:p w:rsidR="007272A0" w:rsidRPr="007272A0" w:rsidRDefault="007272A0" w:rsidP="007272A0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содействие родителям в повышении качества выполнения ими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szCs w:val="35"/>
          <w:lang w:eastAsia="ru-RU"/>
        </w:rPr>
        <w:br/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воспитательных функций;</w:t>
      </w:r>
    </w:p>
    <w:p w:rsidR="007272A0" w:rsidRPr="007272A0" w:rsidRDefault="007272A0" w:rsidP="007272A0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организация благотворительной помощи;</w:t>
      </w:r>
    </w:p>
    <w:p w:rsidR="007272A0" w:rsidRPr="007272A0" w:rsidRDefault="007272A0" w:rsidP="007272A0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рекомендации по организации семейного досуга;</w:t>
      </w:r>
    </w:p>
    <w:p w:rsidR="007272A0" w:rsidRPr="007272A0" w:rsidRDefault="007272A0" w:rsidP="007272A0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профориентационная</w:t>
      </w:r>
      <w:proofErr w:type="spellEnd"/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 xml:space="preserve"> работа;</w:t>
      </w:r>
    </w:p>
    <w:p w:rsidR="007272A0" w:rsidRPr="007272A0" w:rsidRDefault="007272A0" w:rsidP="007272A0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lastRenderedPageBreak/>
        <w:t>законодательное просвещение;</w:t>
      </w:r>
    </w:p>
    <w:p w:rsidR="007272A0" w:rsidRPr="007272A0" w:rsidRDefault="007272A0" w:rsidP="007272A0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совместные мероприятия для детей.</w:t>
      </w:r>
    </w:p>
    <w:p w:rsidR="007272A0" w:rsidRPr="007272A0" w:rsidRDefault="007272A0" w:rsidP="007272A0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lang w:eastAsia="ru-RU"/>
        </w:rPr>
        <w:t>3. Неполные семьи:</w:t>
      </w:r>
    </w:p>
    <w:p w:rsidR="007272A0" w:rsidRPr="007272A0" w:rsidRDefault="007272A0" w:rsidP="007272A0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оказание необходимой помощи в получении пособий;</w:t>
      </w:r>
    </w:p>
    <w:p w:rsidR="007272A0" w:rsidRPr="007272A0" w:rsidRDefault="007272A0" w:rsidP="007272A0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психолого-педагогическое консультирование;</w:t>
      </w:r>
    </w:p>
    <w:p w:rsidR="007272A0" w:rsidRPr="007272A0" w:rsidRDefault="007272A0" w:rsidP="007272A0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профилактика асоциально-аморального поведения;</w:t>
      </w:r>
    </w:p>
    <w:p w:rsidR="007272A0" w:rsidRPr="007272A0" w:rsidRDefault="007272A0" w:rsidP="007272A0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организационно-практическое содействие родителям в выполнении их</w:t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szCs w:val="35"/>
          <w:lang w:eastAsia="ru-RU"/>
        </w:rPr>
        <w:br/>
      </w: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воспитательных функций (ГПД, благотворительная помощь и др.);</w:t>
      </w:r>
    </w:p>
    <w:p w:rsidR="007272A0" w:rsidRPr="007272A0" w:rsidRDefault="007272A0" w:rsidP="007272A0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законодательное просвещение.</w:t>
      </w:r>
    </w:p>
    <w:p w:rsidR="007272A0" w:rsidRPr="007272A0" w:rsidRDefault="007272A0" w:rsidP="007272A0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i/>
          <w:iCs/>
          <w:color w:val="008000"/>
          <w:sz w:val="35"/>
          <w:lang w:eastAsia="ru-RU"/>
        </w:rPr>
        <w:t>Проблемные семьи:</w:t>
      </w:r>
    </w:p>
    <w:p w:rsidR="007272A0" w:rsidRPr="007272A0" w:rsidRDefault="007272A0" w:rsidP="007272A0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изучение динамики развития проблемы семьи;</w:t>
      </w:r>
    </w:p>
    <w:p w:rsidR="007272A0" w:rsidRPr="007272A0" w:rsidRDefault="007272A0" w:rsidP="007272A0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общая психолого-педагогическая помощь проблемной семье;</w:t>
      </w:r>
    </w:p>
    <w:p w:rsidR="007272A0" w:rsidRPr="007272A0" w:rsidRDefault="007272A0" w:rsidP="007272A0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272A0">
        <w:rPr>
          <w:rFonts w:ascii="Verdana" w:eastAsia="Times New Roman" w:hAnsi="Verdana" w:cs="Times New Roman"/>
          <w:b/>
          <w:bCs/>
          <w:color w:val="000000"/>
          <w:sz w:val="35"/>
          <w:lang w:eastAsia="ru-RU"/>
        </w:rPr>
        <w:t>законодательное просвещение.</w:t>
      </w:r>
    </w:p>
    <w:p w:rsidR="00966D66" w:rsidRDefault="00966D66"/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09A"/>
    <w:multiLevelType w:val="multilevel"/>
    <w:tmpl w:val="1FA4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20C37"/>
    <w:multiLevelType w:val="multilevel"/>
    <w:tmpl w:val="A61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7D46"/>
    <w:multiLevelType w:val="multilevel"/>
    <w:tmpl w:val="681E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96A63"/>
    <w:multiLevelType w:val="multilevel"/>
    <w:tmpl w:val="5F4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D607E"/>
    <w:multiLevelType w:val="multilevel"/>
    <w:tmpl w:val="FD18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F441C"/>
    <w:multiLevelType w:val="multilevel"/>
    <w:tmpl w:val="7768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464B7"/>
    <w:multiLevelType w:val="multilevel"/>
    <w:tmpl w:val="1564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73A4E"/>
    <w:multiLevelType w:val="multilevel"/>
    <w:tmpl w:val="F6A4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6"/>
    <w:lvlOverride w:ilvl="0">
      <w:startOverride w:val="7"/>
    </w:lvlOverride>
  </w:num>
  <w:num w:numId="8">
    <w:abstractNumId w:val="6"/>
    <w:lvlOverride w:ilvl="0">
      <w:startOverride w:val="8"/>
    </w:lvlOverride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2A0"/>
    <w:rsid w:val="00212B28"/>
    <w:rsid w:val="002D3C68"/>
    <w:rsid w:val="007272A0"/>
    <w:rsid w:val="00966D66"/>
    <w:rsid w:val="00B137D8"/>
    <w:rsid w:val="00C774D8"/>
    <w:rsid w:val="00D6344A"/>
    <w:rsid w:val="00D9765B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2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2A0"/>
    <w:rPr>
      <w:b/>
      <w:bCs/>
    </w:rPr>
  </w:style>
  <w:style w:type="character" w:styleId="a5">
    <w:name w:val="Emphasis"/>
    <w:basedOn w:val="a0"/>
    <w:uiPriority w:val="20"/>
    <w:qFormat/>
    <w:rsid w:val="007272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72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ddou6posad.ucoz.net/_si/0/11666501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ddou6posad.ucoz.net/_si/0/34614989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ddou6posad.ucoz.net/_si/0/40497831.jpg" TargetMode="External"/><Relationship Id="rId5" Type="http://schemas.openxmlformats.org/officeDocument/2006/relationships/hyperlink" Target="http://mddou6posad.ucoz.net/_si/0/02740262.jpg" TargetMode="External"/><Relationship Id="rId15" Type="http://schemas.openxmlformats.org/officeDocument/2006/relationships/hyperlink" Target="http://mddou6posad.ucoz.net/_si/0/64384555.p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ddou6posad.ucoz.net/_si/0/3352494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2020-01-28T10:08:00Z</dcterms:created>
  <dcterms:modified xsi:type="dcterms:W3CDTF">2020-01-28T10:10:00Z</dcterms:modified>
</cp:coreProperties>
</file>